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F7" w:rsidRDefault="003144F7" w:rsidP="005F7FCF">
      <w:pPr>
        <w:spacing w:after="60"/>
        <w:jc w:val="center"/>
        <w:rPr>
          <w:b/>
          <w:sz w:val="28"/>
          <w:szCs w:val="28"/>
        </w:rPr>
      </w:pPr>
      <w:bookmarkStart w:id="0" w:name="_GoBack"/>
      <w:bookmarkEnd w:id="0"/>
      <w:r w:rsidRPr="004C2072">
        <w:rPr>
          <w:b/>
          <w:sz w:val="28"/>
          <w:szCs w:val="28"/>
        </w:rPr>
        <w:t>W.K. Kellogg Foundation</w:t>
      </w:r>
    </w:p>
    <w:p w:rsidR="001743FA" w:rsidRPr="004C2072" w:rsidRDefault="00271B6F" w:rsidP="005D3572">
      <w:pPr>
        <w:jc w:val="center"/>
        <w:rPr>
          <w:b/>
        </w:rPr>
      </w:pPr>
      <w:r>
        <w:rPr>
          <w:b/>
        </w:rPr>
        <w:t>Mission Driven Investments</w:t>
      </w:r>
    </w:p>
    <w:p w:rsidR="005D3572" w:rsidRPr="004C2072" w:rsidRDefault="005D3572" w:rsidP="005D3572">
      <w:pPr>
        <w:jc w:val="center"/>
        <w:rPr>
          <w:b/>
        </w:rPr>
      </w:pPr>
      <w:r w:rsidRPr="004C2072">
        <w:rPr>
          <w:b/>
        </w:rPr>
        <w:t>Bank Deposit Strategy</w:t>
      </w:r>
    </w:p>
    <w:p w:rsidR="005D3572" w:rsidRPr="004C2072" w:rsidRDefault="005D3572" w:rsidP="005D3572">
      <w:pPr>
        <w:jc w:val="center"/>
      </w:pPr>
    </w:p>
    <w:p w:rsidR="005D3572" w:rsidRPr="004C2072" w:rsidRDefault="005D3572">
      <w:r w:rsidRPr="004C2072">
        <w:rPr>
          <w:b/>
        </w:rPr>
        <w:t>Overview</w:t>
      </w:r>
    </w:p>
    <w:p w:rsidR="005D3572" w:rsidRPr="004C2072" w:rsidRDefault="005D3572">
      <w:r w:rsidRPr="004C2072">
        <w:t>The following outlines the W.K. Kellogg Foundation’s</w:t>
      </w:r>
      <w:r w:rsidR="00271B6F">
        <w:t xml:space="preserve"> (WKKF)</w:t>
      </w:r>
      <w:r w:rsidRPr="004C2072">
        <w:t xml:space="preserve"> process for identifying and making </w:t>
      </w:r>
      <w:r w:rsidR="003F5C92">
        <w:t>just under $22</w:t>
      </w:r>
      <w:r w:rsidRPr="004C2072">
        <w:t xml:space="preserve"> million in cash deposits in community development banks across the U</w:t>
      </w:r>
      <w:r w:rsidR="00271B6F">
        <w:t>.</w:t>
      </w:r>
      <w:r w:rsidRPr="004C2072">
        <w:t>S</w:t>
      </w:r>
      <w:r w:rsidR="00271B6F">
        <w:t>.</w:t>
      </w:r>
      <w:r w:rsidRPr="004C2072">
        <w:t xml:space="preserve"> as </w:t>
      </w:r>
      <w:r w:rsidR="003F5C92">
        <w:t>an early “fast start” strategy for</w:t>
      </w:r>
      <w:r w:rsidRPr="004C2072">
        <w:t xml:space="preserve"> its Mission Driven Investment (MDI) program. </w:t>
      </w:r>
      <w:r w:rsidR="00271B6F">
        <w:t>The deposits were</w:t>
      </w:r>
      <w:r w:rsidR="003F5C92">
        <w:t xml:space="preserve"> made for the most part in late 2008 and are </w:t>
      </w:r>
      <w:r w:rsidR="00271B6F">
        <w:t>all federally insured with the CDARS program.</w:t>
      </w:r>
      <w:r w:rsidR="00817AE5">
        <w:rPr>
          <w:rStyle w:val="FootnoteReference"/>
        </w:rPr>
        <w:footnoteReference w:id="1"/>
      </w:r>
    </w:p>
    <w:p w:rsidR="005D3572" w:rsidRPr="004C2072" w:rsidRDefault="005D3572"/>
    <w:p w:rsidR="005D3572" w:rsidRPr="004C2072" w:rsidRDefault="005D3572">
      <w:r w:rsidRPr="004C2072">
        <w:t>To segment depository opportunities, MDI organized banks into two categories:</w:t>
      </w:r>
    </w:p>
    <w:p w:rsidR="005D3572" w:rsidRPr="004C2072" w:rsidRDefault="005D3572" w:rsidP="00736969">
      <w:pPr>
        <w:pStyle w:val="ListParagraph"/>
        <w:numPr>
          <w:ilvl w:val="0"/>
          <w:numId w:val="17"/>
        </w:numPr>
      </w:pPr>
      <w:r w:rsidRPr="00736969">
        <w:rPr>
          <w:i/>
        </w:rPr>
        <w:t>Geographic</w:t>
      </w:r>
      <w:r w:rsidRPr="004C2072">
        <w:t xml:space="preserve">: Top tier institutions in the </w:t>
      </w:r>
      <w:r w:rsidR="00271B6F">
        <w:t>WKKF priority geographies</w:t>
      </w:r>
      <w:r w:rsidRPr="004C2072">
        <w:t xml:space="preserve"> of Michigan, Mississippi, New Mexico, and New Orleans</w:t>
      </w:r>
    </w:p>
    <w:p w:rsidR="005D3572" w:rsidRPr="004C2072" w:rsidRDefault="005D3572" w:rsidP="00736969">
      <w:pPr>
        <w:pStyle w:val="ListParagraph"/>
        <w:numPr>
          <w:ilvl w:val="0"/>
          <w:numId w:val="17"/>
        </w:numPr>
      </w:pPr>
      <w:r w:rsidRPr="00736969">
        <w:rPr>
          <w:i/>
        </w:rPr>
        <w:t>Innovators</w:t>
      </w:r>
      <w:r w:rsidRPr="004C2072">
        <w:t>: Top tier institutions in the areas of race/gender, rural, and innovation in programs/models</w:t>
      </w:r>
    </w:p>
    <w:p w:rsidR="005D3572" w:rsidRPr="004C2072" w:rsidRDefault="005D3572" w:rsidP="005D3572"/>
    <w:p w:rsidR="005D3572" w:rsidRPr="004C2072" w:rsidRDefault="005D3572" w:rsidP="005D3572">
      <w:pPr>
        <w:rPr>
          <w:b/>
        </w:rPr>
      </w:pPr>
      <w:r w:rsidRPr="004C2072">
        <w:rPr>
          <w:b/>
        </w:rPr>
        <w:t>Geographic Institutions</w:t>
      </w:r>
    </w:p>
    <w:p w:rsidR="005D3572" w:rsidRPr="004C2072" w:rsidRDefault="005D3572" w:rsidP="005D3572">
      <w:r w:rsidRPr="004C2072">
        <w:t>After scoring institutions across multiple quantitative and qualitative criteria, MDI made deposits in the following geographic focused banks:</w:t>
      </w:r>
    </w:p>
    <w:p w:rsidR="005D3572" w:rsidRPr="00D77ECE" w:rsidRDefault="005D3572" w:rsidP="005D3572">
      <w:pPr>
        <w:rPr>
          <w:sz w:val="22"/>
        </w:rPr>
      </w:pPr>
    </w:p>
    <w:tbl>
      <w:tblPr>
        <w:tblW w:w="8746" w:type="dxa"/>
        <w:tblInd w:w="92" w:type="dxa"/>
        <w:tblLook w:val="0000" w:firstRow="0" w:lastRow="0" w:firstColumn="0" w:lastColumn="0" w:noHBand="0" w:noVBand="0"/>
      </w:tblPr>
      <w:tblGrid>
        <w:gridCol w:w="1996"/>
        <w:gridCol w:w="1890"/>
        <w:gridCol w:w="1134"/>
        <w:gridCol w:w="2700"/>
        <w:gridCol w:w="1026"/>
      </w:tblGrid>
      <w:tr w:rsidR="005D3572" w:rsidRPr="003C400E">
        <w:trPr>
          <w:trHeight w:val="260"/>
        </w:trPr>
        <w:tc>
          <w:tcPr>
            <w:tcW w:w="1996" w:type="dxa"/>
            <w:tcBorders>
              <w:top w:val="nil"/>
              <w:left w:val="nil"/>
              <w:bottom w:val="nil"/>
              <w:right w:val="nil"/>
            </w:tcBorders>
            <w:shd w:val="clear" w:color="auto" w:fill="auto"/>
            <w:noWrap/>
            <w:vAlign w:val="bottom"/>
          </w:tcPr>
          <w:p w:rsidR="005D3572" w:rsidRPr="003C400E" w:rsidRDefault="005D3572" w:rsidP="005D3572">
            <w:pPr>
              <w:jc w:val="center"/>
              <w:rPr>
                <w:b/>
                <w:sz w:val="20"/>
                <w:szCs w:val="20"/>
              </w:rPr>
            </w:pPr>
            <w:r w:rsidRPr="003C400E">
              <w:rPr>
                <w:b/>
                <w:sz w:val="20"/>
                <w:szCs w:val="20"/>
              </w:rPr>
              <w:t>Institution</w:t>
            </w:r>
          </w:p>
        </w:tc>
        <w:tc>
          <w:tcPr>
            <w:tcW w:w="1890" w:type="dxa"/>
            <w:tcBorders>
              <w:top w:val="nil"/>
              <w:left w:val="nil"/>
              <w:bottom w:val="nil"/>
              <w:right w:val="nil"/>
            </w:tcBorders>
            <w:shd w:val="clear" w:color="auto" w:fill="auto"/>
            <w:noWrap/>
            <w:vAlign w:val="bottom"/>
          </w:tcPr>
          <w:p w:rsidR="005D3572" w:rsidRPr="003C400E" w:rsidRDefault="005D3572" w:rsidP="005D3572">
            <w:pPr>
              <w:jc w:val="center"/>
              <w:rPr>
                <w:b/>
                <w:sz w:val="20"/>
                <w:szCs w:val="20"/>
              </w:rPr>
            </w:pPr>
            <w:r w:rsidRPr="003C400E">
              <w:rPr>
                <w:b/>
                <w:sz w:val="20"/>
                <w:szCs w:val="20"/>
              </w:rPr>
              <w:t>Geography</w:t>
            </w:r>
          </w:p>
        </w:tc>
        <w:tc>
          <w:tcPr>
            <w:tcW w:w="1134" w:type="dxa"/>
            <w:tcBorders>
              <w:top w:val="nil"/>
              <w:left w:val="nil"/>
              <w:bottom w:val="nil"/>
              <w:right w:val="nil"/>
            </w:tcBorders>
            <w:shd w:val="clear" w:color="auto" w:fill="auto"/>
            <w:noWrap/>
            <w:vAlign w:val="bottom"/>
          </w:tcPr>
          <w:p w:rsidR="005D3572" w:rsidRPr="003C400E" w:rsidRDefault="005D3572" w:rsidP="005D3572">
            <w:pPr>
              <w:jc w:val="center"/>
              <w:rPr>
                <w:b/>
                <w:sz w:val="20"/>
                <w:szCs w:val="20"/>
              </w:rPr>
            </w:pPr>
            <w:r w:rsidRPr="003C400E">
              <w:rPr>
                <w:b/>
                <w:sz w:val="20"/>
                <w:szCs w:val="20"/>
              </w:rPr>
              <w:t>Assets</w:t>
            </w:r>
          </w:p>
        </w:tc>
        <w:tc>
          <w:tcPr>
            <w:tcW w:w="2700" w:type="dxa"/>
            <w:tcBorders>
              <w:top w:val="nil"/>
              <w:left w:val="nil"/>
              <w:bottom w:val="nil"/>
              <w:right w:val="nil"/>
            </w:tcBorders>
            <w:shd w:val="clear" w:color="auto" w:fill="auto"/>
            <w:noWrap/>
            <w:vAlign w:val="bottom"/>
          </w:tcPr>
          <w:p w:rsidR="005D3572" w:rsidRPr="003C400E" w:rsidRDefault="005D3572" w:rsidP="005D3572">
            <w:pPr>
              <w:jc w:val="center"/>
              <w:rPr>
                <w:b/>
                <w:sz w:val="20"/>
                <w:szCs w:val="20"/>
              </w:rPr>
            </w:pPr>
            <w:r w:rsidRPr="003C400E">
              <w:rPr>
                <w:b/>
                <w:sz w:val="20"/>
                <w:szCs w:val="20"/>
              </w:rPr>
              <w:t>Description</w:t>
            </w:r>
          </w:p>
        </w:tc>
        <w:tc>
          <w:tcPr>
            <w:tcW w:w="1026" w:type="dxa"/>
            <w:tcBorders>
              <w:top w:val="nil"/>
              <w:left w:val="nil"/>
              <w:bottom w:val="nil"/>
              <w:right w:val="nil"/>
            </w:tcBorders>
            <w:shd w:val="clear" w:color="auto" w:fill="auto"/>
            <w:noWrap/>
            <w:vAlign w:val="bottom"/>
          </w:tcPr>
          <w:p w:rsidR="005D3572" w:rsidRPr="003C400E" w:rsidRDefault="005D3572" w:rsidP="005D3572">
            <w:pPr>
              <w:jc w:val="center"/>
              <w:rPr>
                <w:b/>
                <w:sz w:val="20"/>
                <w:szCs w:val="20"/>
              </w:rPr>
            </w:pPr>
            <w:r w:rsidRPr="003C400E">
              <w:rPr>
                <w:b/>
                <w:sz w:val="20"/>
                <w:szCs w:val="20"/>
              </w:rPr>
              <w:t>Deposit</w:t>
            </w:r>
          </w:p>
        </w:tc>
      </w:tr>
      <w:tr w:rsidR="005D3572" w:rsidRPr="003C400E">
        <w:trPr>
          <w:trHeight w:val="300"/>
        </w:trPr>
        <w:tc>
          <w:tcPr>
            <w:tcW w:w="1996" w:type="dxa"/>
            <w:tcBorders>
              <w:top w:val="nil"/>
              <w:left w:val="nil"/>
              <w:bottom w:val="nil"/>
              <w:right w:val="nil"/>
            </w:tcBorders>
            <w:shd w:val="clear" w:color="auto" w:fill="auto"/>
            <w:noWrap/>
            <w:vAlign w:val="bottom"/>
          </w:tcPr>
          <w:p w:rsidR="005D3572" w:rsidRPr="003C400E" w:rsidRDefault="005D3572" w:rsidP="005D3572">
            <w:pPr>
              <w:rPr>
                <w:szCs w:val="20"/>
              </w:rPr>
            </w:pPr>
          </w:p>
        </w:tc>
        <w:tc>
          <w:tcPr>
            <w:tcW w:w="1890" w:type="dxa"/>
            <w:tcBorders>
              <w:top w:val="nil"/>
              <w:left w:val="nil"/>
              <w:bottom w:val="nil"/>
              <w:right w:val="nil"/>
            </w:tcBorders>
            <w:shd w:val="clear" w:color="auto" w:fill="auto"/>
            <w:noWrap/>
            <w:vAlign w:val="bottom"/>
          </w:tcPr>
          <w:p w:rsidR="005D3572" w:rsidRPr="003C400E" w:rsidRDefault="005D3572" w:rsidP="005D3572">
            <w:pPr>
              <w:rPr>
                <w:szCs w:val="20"/>
              </w:rPr>
            </w:pPr>
          </w:p>
        </w:tc>
        <w:tc>
          <w:tcPr>
            <w:tcW w:w="1134" w:type="dxa"/>
            <w:tcBorders>
              <w:top w:val="nil"/>
              <w:left w:val="nil"/>
              <w:bottom w:val="nil"/>
              <w:right w:val="nil"/>
            </w:tcBorders>
            <w:shd w:val="clear" w:color="auto" w:fill="auto"/>
            <w:noWrap/>
            <w:vAlign w:val="bottom"/>
          </w:tcPr>
          <w:p w:rsidR="005D3572" w:rsidRPr="003C400E" w:rsidRDefault="005D3572" w:rsidP="005D3572">
            <w:pPr>
              <w:rPr>
                <w:szCs w:val="20"/>
              </w:rPr>
            </w:pPr>
          </w:p>
        </w:tc>
        <w:tc>
          <w:tcPr>
            <w:tcW w:w="2700" w:type="dxa"/>
            <w:tcBorders>
              <w:top w:val="nil"/>
              <w:left w:val="nil"/>
              <w:bottom w:val="nil"/>
              <w:right w:val="nil"/>
            </w:tcBorders>
            <w:shd w:val="clear" w:color="auto" w:fill="auto"/>
            <w:noWrap/>
            <w:vAlign w:val="bottom"/>
          </w:tcPr>
          <w:p w:rsidR="005D3572" w:rsidRPr="003C400E" w:rsidRDefault="005D3572" w:rsidP="005D3572">
            <w:pPr>
              <w:rPr>
                <w:szCs w:val="20"/>
              </w:rPr>
            </w:pPr>
          </w:p>
        </w:tc>
        <w:tc>
          <w:tcPr>
            <w:tcW w:w="1026" w:type="dxa"/>
            <w:tcBorders>
              <w:top w:val="nil"/>
              <w:left w:val="nil"/>
              <w:bottom w:val="nil"/>
              <w:right w:val="nil"/>
            </w:tcBorders>
            <w:shd w:val="clear" w:color="auto" w:fill="auto"/>
            <w:noWrap/>
            <w:vAlign w:val="bottom"/>
          </w:tcPr>
          <w:p w:rsidR="005D3572" w:rsidRPr="003C400E" w:rsidRDefault="005D3572" w:rsidP="005D3572">
            <w:pPr>
              <w:rPr>
                <w:szCs w:val="20"/>
              </w:rPr>
            </w:pPr>
          </w:p>
        </w:tc>
      </w:tr>
      <w:tr w:rsidR="005D3572" w:rsidRPr="003C400E">
        <w:trPr>
          <w:trHeight w:val="1920"/>
        </w:trPr>
        <w:tc>
          <w:tcPr>
            <w:tcW w:w="1996" w:type="dxa"/>
            <w:tcBorders>
              <w:top w:val="nil"/>
              <w:left w:val="nil"/>
              <w:bottom w:val="nil"/>
              <w:right w:val="nil"/>
            </w:tcBorders>
            <w:shd w:val="clear" w:color="auto" w:fill="auto"/>
            <w:noWrap/>
          </w:tcPr>
          <w:p w:rsidR="005D3572" w:rsidRPr="003C400E" w:rsidRDefault="00646B5B" w:rsidP="00646B5B">
            <w:pPr>
              <w:rPr>
                <w:sz w:val="20"/>
                <w:szCs w:val="20"/>
              </w:rPr>
            </w:pPr>
            <w:r>
              <w:rPr>
                <w:sz w:val="20"/>
                <w:szCs w:val="20"/>
              </w:rPr>
              <w:t>L</w:t>
            </w:r>
            <w:r w:rsidR="003F5C92">
              <w:rPr>
                <w:sz w:val="20"/>
                <w:szCs w:val="20"/>
              </w:rPr>
              <w:t>iberty Bank</w:t>
            </w:r>
            <w:r>
              <w:rPr>
                <w:sz w:val="20"/>
                <w:szCs w:val="20"/>
              </w:rPr>
              <w:t xml:space="preserve">  </w:t>
            </w:r>
            <w:r w:rsidR="005D3572" w:rsidRPr="003C400E">
              <w:rPr>
                <w:sz w:val="20"/>
                <w:szCs w:val="20"/>
              </w:rPr>
              <w:t>Detroit</w:t>
            </w:r>
          </w:p>
        </w:tc>
        <w:tc>
          <w:tcPr>
            <w:tcW w:w="1890" w:type="dxa"/>
            <w:tcBorders>
              <w:top w:val="nil"/>
              <w:left w:val="nil"/>
              <w:bottom w:val="nil"/>
              <w:right w:val="nil"/>
            </w:tcBorders>
            <w:shd w:val="clear" w:color="auto" w:fill="auto"/>
            <w:noWrap/>
          </w:tcPr>
          <w:p w:rsidR="005D3572" w:rsidRPr="003C400E" w:rsidRDefault="00646B5B" w:rsidP="005D3572">
            <w:pPr>
              <w:rPr>
                <w:sz w:val="20"/>
                <w:szCs w:val="20"/>
              </w:rPr>
            </w:pPr>
            <w:r>
              <w:rPr>
                <w:sz w:val="20"/>
                <w:szCs w:val="20"/>
              </w:rPr>
              <w:t xml:space="preserve">       </w:t>
            </w:r>
            <w:r w:rsidR="005D3572" w:rsidRPr="003C400E">
              <w:rPr>
                <w:sz w:val="20"/>
                <w:szCs w:val="20"/>
              </w:rPr>
              <w:t>Michigan</w:t>
            </w:r>
          </w:p>
        </w:tc>
        <w:tc>
          <w:tcPr>
            <w:tcW w:w="1134" w:type="dxa"/>
            <w:tcBorders>
              <w:top w:val="nil"/>
              <w:left w:val="nil"/>
              <w:bottom w:val="nil"/>
              <w:right w:val="nil"/>
            </w:tcBorders>
            <w:shd w:val="clear" w:color="auto" w:fill="auto"/>
            <w:noWrap/>
          </w:tcPr>
          <w:p w:rsidR="005D3572" w:rsidRPr="003C400E" w:rsidRDefault="005D3572" w:rsidP="003F5C92">
            <w:pPr>
              <w:rPr>
                <w:sz w:val="20"/>
                <w:szCs w:val="20"/>
              </w:rPr>
            </w:pPr>
            <w:r w:rsidRPr="003C400E">
              <w:rPr>
                <w:sz w:val="20"/>
                <w:szCs w:val="20"/>
              </w:rPr>
              <w:t>$2</w:t>
            </w:r>
            <w:r w:rsidR="003F5C92">
              <w:rPr>
                <w:sz w:val="20"/>
                <w:szCs w:val="20"/>
              </w:rPr>
              <w:t>90 mm</w:t>
            </w:r>
          </w:p>
        </w:tc>
        <w:tc>
          <w:tcPr>
            <w:tcW w:w="2700" w:type="dxa"/>
            <w:tcBorders>
              <w:top w:val="nil"/>
              <w:left w:val="nil"/>
              <w:bottom w:val="nil"/>
              <w:right w:val="nil"/>
            </w:tcBorders>
            <w:shd w:val="clear" w:color="auto" w:fill="auto"/>
          </w:tcPr>
          <w:p w:rsidR="005D3572" w:rsidRDefault="003F5C92" w:rsidP="005D3572">
            <w:pPr>
              <w:rPr>
                <w:sz w:val="20"/>
                <w:szCs w:val="20"/>
              </w:rPr>
            </w:pPr>
            <w:r>
              <w:rPr>
                <w:sz w:val="20"/>
                <w:szCs w:val="20"/>
              </w:rPr>
              <w:t>Founded in 1972, Liberty Bank’s primary focus is bringing financial services to d minority communit</w:t>
            </w:r>
            <w:r w:rsidR="00646B5B">
              <w:rPr>
                <w:sz w:val="20"/>
                <w:szCs w:val="20"/>
              </w:rPr>
              <w:t>ies in Detroit</w:t>
            </w:r>
            <w:r w:rsidR="005D3572" w:rsidRPr="003C400E">
              <w:rPr>
                <w:sz w:val="20"/>
                <w:szCs w:val="20"/>
              </w:rPr>
              <w:t>.</w:t>
            </w:r>
          </w:p>
          <w:p w:rsidR="005D3572" w:rsidRPr="003C400E" w:rsidRDefault="005D3572" w:rsidP="005D3572">
            <w:pPr>
              <w:rPr>
                <w:sz w:val="20"/>
                <w:szCs w:val="20"/>
              </w:rPr>
            </w:pPr>
          </w:p>
        </w:tc>
        <w:tc>
          <w:tcPr>
            <w:tcW w:w="1026" w:type="dxa"/>
            <w:tcBorders>
              <w:top w:val="nil"/>
              <w:left w:val="nil"/>
              <w:bottom w:val="nil"/>
              <w:right w:val="nil"/>
            </w:tcBorders>
            <w:shd w:val="clear" w:color="auto" w:fill="auto"/>
            <w:noWrap/>
          </w:tcPr>
          <w:p w:rsidR="005D3572" w:rsidRPr="003C400E" w:rsidRDefault="005D3572" w:rsidP="00646B5B">
            <w:pPr>
              <w:jc w:val="right"/>
              <w:rPr>
                <w:sz w:val="20"/>
                <w:szCs w:val="20"/>
              </w:rPr>
            </w:pPr>
            <w:r w:rsidRPr="003C400E">
              <w:rPr>
                <w:sz w:val="20"/>
                <w:szCs w:val="20"/>
              </w:rPr>
              <w:t>$</w:t>
            </w:r>
            <w:r w:rsidR="00646B5B">
              <w:rPr>
                <w:sz w:val="20"/>
                <w:szCs w:val="20"/>
              </w:rPr>
              <w:t>1.75</w:t>
            </w:r>
            <w:r w:rsidRPr="003C400E">
              <w:rPr>
                <w:sz w:val="20"/>
                <w:szCs w:val="20"/>
              </w:rPr>
              <w:t>mm</w:t>
            </w:r>
          </w:p>
        </w:tc>
      </w:tr>
      <w:tr w:rsidR="005D3572" w:rsidRPr="003C400E">
        <w:trPr>
          <w:trHeight w:val="1920"/>
        </w:trPr>
        <w:tc>
          <w:tcPr>
            <w:tcW w:w="1996" w:type="dxa"/>
            <w:tcBorders>
              <w:top w:val="nil"/>
              <w:left w:val="nil"/>
              <w:bottom w:val="nil"/>
              <w:right w:val="nil"/>
            </w:tcBorders>
            <w:shd w:val="clear" w:color="auto" w:fill="auto"/>
            <w:noWrap/>
          </w:tcPr>
          <w:p w:rsidR="005D3572" w:rsidRPr="003C400E" w:rsidRDefault="005D3572" w:rsidP="005D3572">
            <w:pPr>
              <w:rPr>
                <w:sz w:val="20"/>
                <w:szCs w:val="20"/>
              </w:rPr>
            </w:pPr>
            <w:r>
              <w:rPr>
                <w:sz w:val="20"/>
                <w:szCs w:val="20"/>
              </w:rPr>
              <w:t>Southern Bancorp Mississippi</w:t>
            </w:r>
          </w:p>
        </w:tc>
        <w:tc>
          <w:tcPr>
            <w:tcW w:w="1890" w:type="dxa"/>
            <w:tcBorders>
              <w:top w:val="nil"/>
              <w:left w:val="nil"/>
              <w:bottom w:val="nil"/>
              <w:right w:val="nil"/>
            </w:tcBorders>
            <w:shd w:val="clear" w:color="auto" w:fill="auto"/>
            <w:noWrap/>
          </w:tcPr>
          <w:p w:rsidR="005D3572" w:rsidRPr="003C400E" w:rsidRDefault="005D3572" w:rsidP="005D3572">
            <w:pPr>
              <w:rPr>
                <w:sz w:val="20"/>
                <w:szCs w:val="20"/>
              </w:rPr>
            </w:pPr>
            <w:r w:rsidRPr="003C400E">
              <w:rPr>
                <w:sz w:val="20"/>
                <w:szCs w:val="20"/>
              </w:rPr>
              <w:t>Mississippi</w:t>
            </w:r>
          </w:p>
        </w:tc>
        <w:tc>
          <w:tcPr>
            <w:tcW w:w="1134" w:type="dxa"/>
            <w:tcBorders>
              <w:top w:val="nil"/>
              <w:left w:val="nil"/>
              <w:bottom w:val="nil"/>
              <w:right w:val="nil"/>
            </w:tcBorders>
            <w:shd w:val="clear" w:color="auto" w:fill="auto"/>
            <w:noWrap/>
          </w:tcPr>
          <w:p w:rsidR="005D3572" w:rsidRPr="003C400E" w:rsidRDefault="005D3572" w:rsidP="005D3572">
            <w:pPr>
              <w:rPr>
                <w:sz w:val="20"/>
                <w:szCs w:val="20"/>
              </w:rPr>
            </w:pPr>
            <w:r w:rsidRPr="003C400E">
              <w:rPr>
                <w:sz w:val="20"/>
                <w:szCs w:val="20"/>
              </w:rPr>
              <w:t>$145 mm</w:t>
            </w:r>
          </w:p>
        </w:tc>
        <w:tc>
          <w:tcPr>
            <w:tcW w:w="2700" w:type="dxa"/>
            <w:tcBorders>
              <w:top w:val="nil"/>
              <w:left w:val="nil"/>
              <w:bottom w:val="nil"/>
              <w:right w:val="nil"/>
            </w:tcBorders>
            <w:shd w:val="clear" w:color="auto" w:fill="auto"/>
          </w:tcPr>
          <w:p w:rsidR="005D3572" w:rsidRDefault="005D3572" w:rsidP="005D3572">
            <w:pPr>
              <w:rPr>
                <w:sz w:val="20"/>
                <w:szCs w:val="20"/>
              </w:rPr>
            </w:pPr>
            <w:r>
              <w:rPr>
                <w:sz w:val="20"/>
                <w:szCs w:val="20"/>
              </w:rPr>
              <w:t>Southern Bancorp Mississippi</w:t>
            </w:r>
            <w:r w:rsidRPr="003C400E">
              <w:rPr>
                <w:sz w:val="20"/>
                <w:szCs w:val="20"/>
              </w:rPr>
              <w:t xml:space="preserve"> is a member of Southern Bancorp, America’s largest rural development bank holding company. Since 2001, Southern Bancorp has made over $1.7 </w:t>
            </w:r>
            <w:proofErr w:type="spellStart"/>
            <w:r w:rsidRPr="003C400E">
              <w:rPr>
                <w:sz w:val="20"/>
                <w:szCs w:val="20"/>
              </w:rPr>
              <w:t>b</w:t>
            </w:r>
            <w:r>
              <w:rPr>
                <w:sz w:val="20"/>
                <w:szCs w:val="20"/>
              </w:rPr>
              <w:t>n</w:t>
            </w:r>
            <w:proofErr w:type="spellEnd"/>
            <w:r w:rsidRPr="003C400E">
              <w:rPr>
                <w:sz w:val="20"/>
                <w:szCs w:val="20"/>
              </w:rPr>
              <w:t xml:space="preserve"> in development loans in the Delta.</w:t>
            </w:r>
          </w:p>
          <w:p w:rsidR="005D3572" w:rsidRDefault="005D3572" w:rsidP="005D3572">
            <w:pPr>
              <w:rPr>
                <w:sz w:val="20"/>
                <w:szCs w:val="20"/>
              </w:rPr>
            </w:pPr>
          </w:p>
          <w:p w:rsidR="00646B5B" w:rsidRDefault="00646B5B" w:rsidP="005D3572">
            <w:pPr>
              <w:rPr>
                <w:sz w:val="20"/>
                <w:szCs w:val="20"/>
              </w:rPr>
            </w:pPr>
          </w:p>
          <w:p w:rsidR="00646B5B" w:rsidRDefault="00646B5B" w:rsidP="005D3572">
            <w:pPr>
              <w:rPr>
                <w:sz w:val="20"/>
                <w:szCs w:val="20"/>
              </w:rPr>
            </w:pPr>
          </w:p>
          <w:p w:rsidR="00646B5B" w:rsidRPr="003C400E" w:rsidRDefault="00646B5B" w:rsidP="005D3572">
            <w:pPr>
              <w:rPr>
                <w:sz w:val="20"/>
                <w:szCs w:val="20"/>
              </w:rPr>
            </w:pPr>
          </w:p>
        </w:tc>
        <w:tc>
          <w:tcPr>
            <w:tcW w:w="1026" w:type="dxa"/>
            <w:tcBorders>
              <w:top w:val="nil"/>
              <w:left w:val="nil"/>
              <w:bottom w:val="nil"/>
              <w:right w:val="nil"/>
            </w:tcBorders>
            <w:shd w:val="clear" w:color="auto" w:fill="auto"/>
            <w:noWrap/>
          </w:tcPr>
          <w:p w:rsidR="005D3572" w:rsidRPr="003C400E" w:rsidRDefault="005D3572" w:rsidP="005D3572">
            <w:pPr>
              <w:jc w:val="right"/>
              <w:rPr>
                <w:sz w:val="20"/>
                <w:szCs w:val="20"/>
              </w:rPr>
            </w:pPr>
            <w:r w:rsidRPr="003C400E">
              <w:rPr>
                <w:sz w:val="20"/>
                <w:szCs w:val="20"/>
              </w:rPr>
              <w:t>$4 mm</w:t>
            </w:r>
          </w:p>
        </w:tc>
      </w:tr>
      <w:tr w:rsidR="005D3572" w:rsidRPr="003C400E">
        <w:trPr>
          <w:trHeight w:val="1200"/>
        </w:trPr>
        <w:tc>
          <w:tcPr>
            <w:tcW w:w="1996" w:type="dxa"/>
            <w:tcBorders>
              <w:top w:val="nil"/>
              <w:left w:val="nil"/>
              <w:bottom w:val="nil"/>
              <w:right w:val="nil"/>
            </w:tcBorders>
            <w:shd w:val="clear" w:color="auto" w:fill="auto"/>
            <w:noWrap/>
          </w:tcPr>
          <w:p w:rsidR="005D3572" w:rsidRPr="003C400E" w:rsidRDefault="005D3572" w:rsidP="005D3572">
            <w:pPr>
              <w:rPr>
                <w:sz w:val="20"/>
                <w:szCs w:val="20"/>
              </w:rPr>
            </w:pPr>
            <w:r w:rsidRPr="003C400E">
              <w:rPr>
                <w:sz w:val="20"/>
                <w:szCs w:val="20"/>
              </w:rPr>
              <w:lastRenderedPageBreak/>
              <w:t>Liberty Bank</w:t>
            </w:r>
          </w:p>
        </w:tc>
        <w:tc>
          <w:tcPr>
            <w:tcW w:w="1890" w:type="dxa"/>
            <w:tcBorders>
              <w:top w:val="nil"/>
              <w:left w:val="nil"/>
              <w:bottom w:val="nil"/>
              <w:right w:val="nil"/>
            </w:tcBorders>
            <w:shd w:val="clear" w:color="auto" w:fill="auto"/>
            <w:noWrap/>
          </w:tcPr>
          <w:p w:rsidR="005D3572" w:rsidRPr="003C400E" w:rsidRDefault="005D3572" w:rsidP="005D3572">
            <w:pPr>
              <w:rPr>
                <w:sz w:val="20"/>
                <w:szCs w:val="20"/>
              </w:rPr>
            </w:pPr>
            <w:r>
              <w:rPr>
                <w:sz w:val="20"/>
                <w:szCs w:val="20"/>
              </w:rPr>
              <w:t>New Orleans</w:t>
            </w:r>
          </w:p>
        </w:tc>
        <w:tc>
          <w:tcPr>
            <w:tcW w:w="1134" w:type="dxa"/>
            <w:tcBorders>
              <w:top w:val="nil"/>
              <w:left w:val="nil"/>
              <w:bottom w:val="nil"/>
              <w:right w:val="nil"/>
            </w:tcBorders>
            <w:shd w:val="clear" w:color="auto" w:fill="auto"/>
            <w:noWrap/>
          </w:tcPr>
          <w:p w:rsidR="005D3572" w:rsidRPr="003C400E" w:rsidRDefault="005D3572" w:rsidP="005D3572">
            <w:pPr>
              <w:rPr>
                <w:sz w:val="20"/>
                <w:szCs w:val="20"/>
              </w:rPr>
            </w:pPr>
            <w:r w:rsidRPr="003C400E">
              <w:rPr>
                <w:sz w:val="20"/>
                <w:szCs w:val="20"/>
              </w:rPr>
              <w:t>$290 mm</w:t>
            </w:r>
          </w:p>
        </w:tc>
        <w:tc>
          <w:tcPr>
            <w:tcW w:w="2700" w:type="dxa"/>
            <w:tcBorders>
              <w:top w:val="nil"/>
              <w:left w:val="nil"/>
              <w:bottom w:val="nil"/>
              <w:right w:val="nil"/>
            </w:tcBorders>
            <w:shd w:val="clear" w:color="auto" w:fill="auto"/>
          </w:tcPr>
          <w:p w:rsidR="005D3572" w:rsidRDefault="005D3572" w:rsidP="005D3572">
            <w:pPr>
              <w:rPr>
                <w:sz w:val="20"/>
                <w:szCs w:val="20"/>
              </w:rPr>
            </w:pPr>
            <w:r w:rsidRPr="003C400E">
              <w:rPr>
                <w:sz w:val="20"/>
                <w:szCs w:val="20"/>
              </w:rPr>
              <w:t>Founded in 1972, Liberty Bank's primary focus is bringing financial services to d minority communities in New Orleans.</w:t>
            </w:r>
          </w:p>
          <w:p w:rsidR="005D3572" w:rsidRPr="003C400E" w:rsidRDefault="005D3572" w:rsidP="005D3572">
            <w:pPr>
              <w:rPr>
                <w:sz w:val="20"/>
                <w:szCs w:val="20"/>
              </w:rPr>
            </w:pPr>
          </w:p>
        </w:tc>
        <w:tc>
          <w:tcPr>
            <w:tcW w:w="1026" w:type="dxa"/>
            <w:tcBorders>
              <w:top w:val="nil"/>
              <w:left w:val="nil"/>
              <w:bottom w:val="nil"/>
              <w:right w:val="nil"/>
            </w:tcBorders>
            <w:shd w:val="clear" w:color="auto" w:fill="auto"/>
            <w:noWrap/>
          </w:tcPr>
          <w:p w:rsidR="005D3572" w:rsidRPr="003C400E" w:rsidRDefault="005D3572" w:rsidP="005D3572">
            <w:pPr>
              <w:jc w:val="right"/>
              <w:rPr>
                <w:sz w:val="20"/>
                <w:szCs w:val="20"/>
              </w:rPr>
            </w:pPr>
            <w:r w:rsidRPr="003C400E">
              <w:rPr>
                <w:sz w:val="20"/>
                <w:szCs w:val="20"/>
              </w:rPr>
              <w:t>$4 mm</w:t>
            </w:r>
          </w:p>
        </w:tc>
      </w:tr>
      <w:tr w:rsidR="005D3572" w:rsidRPr="003C400E">
        <w:trPr>
          <w:trHeight w:val="1440"/>
        </w:trPr>
        <w:tc>
          <w:tcPr>
            <w:tcW w:w="1996" w:type="dxa"/>
            <w:tcBorders>
              <w:top w:val="nil"/>
              <w:left w:val="nil"/>
              <w:bottom w:val="nil"/>
              <w:right w:val="nil"/>
            </w:tcBorders>
            <w:shd w:val="clear" w:color="auto" w:fill="auto"/>
            <w:noWrap/>
          </w:tcPr>
          <w:p w:rsidR="005D3572" w:rsidRPr="003C400E" w:rsidRDefault="005D3572" w:rsidP="005D3572">
            <w:pPr>
              <w:rPr>
                <w:sz w:val="20"/>
                <w:szCs w:val="20"/>
              </w:rPr>
            </w:pPr>
            <w:r w:rsidRPr="003C400E">
              <w:rPr>
                <w:sz w:val="20"/>
                <w:szCs w:val="20"/>
              </w:rPr>
              <w:t>New Mexico Bank &amp; Trust</w:t>
            </w:r>
          </w:p>
        </w:tc>
        <w:tc>
          <w:tcPr>
            <w:tcW w:w="1890" w:type="dxa"/>
            <w:tcBorders>
              <w:top w:val="nil"/>
              <w:left w:val="nil"/>
              <w:bottom w:val="nil"/>
              <w:right w:val="nil"/>
            </w:tcBorders>
            <w:shd w:val="clear" w:color="auto" w:fill="auto"/>
            <w:noWrap/>
          </w:tcPr>
          <w:p w:rsidR="005D3572" w:rsidRPr="003C400E" w:rsidRDefault="005D3572" w:rsidP="005D3572">
            <w:pPr>
              <w:rPr>
                <w:sz w:val="20"/>
                <w:szCs w:val="20"/>
              </w:rPr>
            </w:pPr>
            <w:r w:rsidRPr="003C400E">
              <w:rPr>
                <w:sz w:val="20"/>
                <w:szCs w:val="20"/>
              </w:rPr>
              <w:t>New Mexico</w:t>
            </w:r>
          </w:p>
        </w:tc>
        <w:tc>
          <w:tcPr>
            <w:tcW w:w="1134" w:type="dxa"/>
            <w:tcBorders>
              <w:top w:val="nil"/>
              <w:left w:val="nil"/>
              <w:bottom w:val="nil"/>
              <w:right w:val="nil"/>
            </w:tcBorders>
            <w:shd w:val="clear" w:color="auto" w:fill="auto"/>
            <w:noWrap/>
          </w:tcPr>
          <w:p w:rsidR="005D3572" w:rsidRPr="003C400E" w:rsidRDefault="005D3572" w:rsidP="005D3572">
            <w:pPr>
              <w:rPr>
                <w:sz w:val="20"/>
                <w:szCs w:val="20"/>
              </w:rPr>
            </w:pPr>
            <w:r w:rsidRPr="003C400E">
              <w:rPr>
                <w:sz w:val="20"/>
                <w:szCs w:val="20"/>
              </w:rPr>
              <w:t>$638 mm</w:t>
            </w:r>
          </w:p>
        </w:tc>
        <w:tc>
          <w:tcPr>
            <w:tcW w:w="2700" w:type="dxa"/>
            <w:tcBorders>
              <w:top w:val="nil"/>
              <w:left w:val="nil"/>
              <w:bottom w:val="nil"/>
              <w:right w:val="nil"/>
            </w:tcBorders>
            <w:shd w:val="clear" w:color="auto" w:fill="auto"/>
          </w:tcPr>
          <w:p w:rsidR="005D3572" w:rsidRPr="003C400E" w:rsidRDefault="005D3572" w:rsidP="005D3572">
            <w:pPr>
              <w:rPr>
                <w:sz w:val="20"/>
                <w:szCs w:val="20"/>
              </w:rPr>
            </w:pPr>
            <w:r w:rsidRPr="003C400E">
              <w:rPr>
                <w:sz w:val="20"/>
                <w:szCs w:val="20"/>
              </w:rPr>
              <w:t>New Mexico Bank &amp; Trust is a member of Heartland Financial USA, a diversified financial services company dedicated to the preservation and growth of community banking.</w:t>
            </w:r>
            <w:r>
              <w:rPr>
                <w:sz w:val="20"/>
                <w:szCs w:val="20"/>
              </w:rPr>
              <w:t xml:space="preserve"> </w:t>
            </w:r>
            <w:r w:rsidRPr="003C400E">
              <w:rPr>
                <w:sz w:val="20"/>
                <w:szCs w:val="20"/>
              </w:rPr>
              <w:t>New Mexico Bank &amp; Trust</w:t>
            </w:r>
            <w:r>
              <w:rPr>
                <w:sz w:val="20"/>
                <w:szCs w:val="20"/>
              </w:rPr>
              <w:t xml:space="preserve"> agreed to link MDI’s deposit to a branch located in a low-income community in Albuquerque.</w:t>
            </w:r>
          </w:p>
        </w:tc>
        <w:tc>
          <w:tcPr>
            <w:tcW w:w="1026" w:type="dxa"/>
            <w:tcBorders>
              <w:top w:val="nil"/>
              <w:left w:val="nil"/>
              <w:bottom w:val="nil"/>
              <w:right w:val="nil"/>
            </w:tcBorders>
            <w:shd w:val="clear" w:color="auto" w:fill="auto"/>
            <w:noWrap/>
          </w:tcPr>
          <w:p w:rsidR="005D3572" w:rsidRPr="003C400E" w:rsidRDefault="005D3572" w:rsidP="005D3572">
            <w:pPr>
              <w:jc w:val="right"/>
              <w:rPr>
                <w:sz w:val="20"/>
                <w:szCs w:val="20"/>
              </w:rPr>
            </w:pPr>
            <w:r w:rsidRPr="003C400E">
              <w:rPr>
                <w:sz w:val="20"/>
                <w:szCs w:val="20"/>
              </w:rPr>
              <w:t>$4 mm</w:t>
            </w:r>
          </w:p>
        </w:tc>
      </w:tr>
    </w:tbl>
    <w:p w:rsidR="005D3572" w:rsidRPr="004C2072" w:rsidRDefault="005D3572" w:rsidP="005D3572"/>
    <w:p w:rsidR="005D3572" w:rsidRPr="004C2072" w:rsidRDefault="005D3572" w:rsidP="005D3572">
      <w:r w:rsidRPr="004C2072">
        <w:t xml:space="preserve">Please refer to the </w:t>
      </w:r>
      <w:r w:rsidRPr="004C2072">
        <w:rPr>
          <w:i/>
        </w:rPr>
        <w:t>Geographic Institution Selection</w:t>
      </w:r>
      <w:r w:rsidRPr="004C2072">
        <w:t xml:space="preserve"> section for the criteria used in the selection of these banks.</w:t>
      </w:r>
    </w:p>
    <w:p w:rsidR="005D3572" w:rsidRPr="004C2072" w:rsidRDefault="005D3572" w:rsidP="005D3572"/>
    <w:p w:rsidR="005D3572" w:rsidRPr="004C2072" w:rsidRDefault="005D3572" w:rsidP="005D3572">
      <w:pPr>
        <w:rPr>
          <w:b/>
        </w:rPr>
      </w:pPr>
      <w:r w:rsidRPr="004C2072">
        <w:rPr>
          <w:b/>
        </w:rPr>
        <w:t>Innovative Institutions</w:t>
      </w:r>
    </w:p>
    <w:p w:rsidR="005D3572" w:rsidRPr="004C2072" w:rsidRDefault="005D3572" w:rsidP="005D3572">
      <w:r w:rsidRPr="004C2072">
        <w:t>Innovative institutions were identified through MDI’s network and research as well as via partners such as the F.B Heron Foundation and NCIF. These banks were considered top tier in the areas of race/gender equity, rural, and program/model innovations.</w:t>
      </w:r>
    </w:p>
    <w:p w:rsidR="005D3572" w:rsidRPr="00D77ECE" w:rsidRDefault="005D3572" w:rsidP="005D3572">
      <w:pPr>
        <w:rPr>
          <w:sz w:val="22"/>
        </w:rPr>
      </w:pPr>
    </w:p>
    <w:tbl>
      <w:tblPr>
        <w:tblpPr w:leftFromText="180" w:rightFromText="180" w:vertAnchor="text" w:tblpX="88" w:tblpY="1"/>
        <w:tblOverlap w:val="never"/>
        <w:tblW w:w="8856" w:type="dxa"/>
        <w:tblLook w:val="0000" w:firstRow="0" w:lastRow="0" w:firstColumn="0" w:lastColumn="0" w:noHBand="0" w:noVBand="0"/>
      </w:tblPr>
      <w:tblGrid>
        <w:gridCol w:w="1970"/>
        <w:gridCol w:w="1350"/>
        <w:gridCol w:w="4614"/>
        <w:gridCol w:w="922"/>
      </w:tblGrid>
      <w:tr w:rsidR="005D3572" w:rsidRPr="003C400E" w:rsidTr="00646B5B">
        <w:trPr>
          <w:trHeight w:val="240"/>
        </w:trPr>
        <w:tc>
          <w:tcPr>
            <w:tcW w:w="1970" w:type="dxa"/>
            <w:tcBorders>
              <w:top w:val="nil"/>
              <w:left w:val="nil"/>
              <w:bottom w:val="nil"/>
              <w:right w:val="nil"/>
            </w:tcBorders>
            <w:shd w:val="clear" w:color="auto" w:fill="auto"/>
            <w:noWrap/>
            <w:vAlign w:val="bottom"/>
          </w:tcPr>
          <w:p w:rsidR="005D3572" w:rsidRPr="003C400E" w:rsidRDefault="005D3572" w:rsidP="005D3572">
            <w:pPr>
              <w:jc w:val="center"/>
              <w:rPr>
                <w:b/>
                <w:sz w:val="20"/>
                <w:szCs w:val="20"/>
              </w:rPr>
            </w:pPr>
            <w:r w:rsidRPr="003C400E">
              <w:rPr>
                <w:b/>
                <w:sz w:val="20"/>
                <w:szCs w:val="20"/>
              </w:rPr>
              <w:t>Institution</w:t>
            </w:r>
          </w:p>
        </w:tc>
        <w:tc>
          <w:tcPr>
            <w:tcW w:w="1350" w:type="dxa"/>
            <w:tcBorders>
              <w:top w:val="nil"/>
              <w:left w:val="nil"/>
              <w:bottom w:val="nil"/>
              <w:right w:val="nil"/>
            </w:tcBorders>
            <w:shd w:val="clear" w:color="auto" w:fill="auto"/>
            <w:noWrap/>
            <w:vAlign w:val="bottom"/>
          </w:tcPr>
          <w:p w:rsidR="005D3572" w:rsidRPr="003C400E" w:rsidRDefault="005D3572" w:rsidP="005D3572">
            <w:pPr>
              <w:jc w:val="center"/>
              <w:rPr>
                <w:b/>
                <w:sz w:val="20"/>
                <w:szCs w:val="20"/>
              </w:rPr>
            </w:pPr>
            <w:r>
              <w:rPr>
                <w:b/>
                <w:sz w:val="20"/>
                <w:szCs w:val="20"/>
              </w:rPr>
              <w:t>Innovation</w:t>
            </w:r>
          </w:p>
        </w:tc>
        <w:tc>
          <w:tcPr>
            <w:tcW w:w="4614" w:type="dxa"/>
            <w:tcBorders>
              <w:top w:val="nil"/>
              <w:left w:val="nil"/>
              <w:bottom w:val="nil"/>
              <w:right w:val="nil"/>
            </w:tcBorders>
            <w:shd w:val="clear" w:color="auto" w:fill="auto"/>
            <w:noWrap/>
            <w:vAlign w:val="bottom"/>
          </w:tcPr>
          <w:p w:rsidR="005D3572" w:rsidRPr="003C400E" w:rsidRDefault="005D3572" w:rsidP="005D3572">
            <w:pPr>
              <w:jc w:val="center"/>
              <w:rPr>
                <w:b/>
                <w:sz w:val="20"/>
                <w:szCs w:val="20"/>
              </w:rPr>
            </w:pPr>
            <w:r w:rsidRPr="003C400E">
              <w:rPr>
                <w:b/>
                <w:sz w:val="20"/>
                <w:szCs w:val="20"/>
              </w:rPr>
              <w:t>Description</w:t>
            </w:r>
          </w:p>
        </w:tc>
        <w:tc>
          <w:tcPr>
            <w:tcW w:w="922" w:type="dxa"/>
            <w:tcBorders>
              <w:top w:val="nil"/>
              <w:left w:val="nil"/>
              <w:bottom w:val="nil"/>
              <w:right w:val="nil"/>
            </w:tcBorders>
            <w:shd w:val="clear" w:color="auto" w:fill="auto"/>
            <w:noWrap/>
            <w:vAlign w:val="bottom"/>
          </w:tcPr>
          <w:p w:rsidR="005D3572" w:rsidRPr="003C400E" w:rsidRDefault="005D3572" w:rsidP="005D3572">
            <w:pPr>
              <w:jc w:val="center"/>
              <w:rPr>
                <w:b/>
                <w:sz w:val="20"/>
                <w:szCs w:val="20"/>
              </w:rPr>
            </w:pPr>
            <w:r w:rsidRPr="003C400E">
              <w:rPr>
                <w:b/>
                <w:sz w:val="20"/>
                <w:szCs w:val="20"/>
              </w:rPr>
              <w:t>Deposit</w:t>
            </w:r>
          </w:p>
        </w:tc>
      </w:tr>
      <w:tr w:rsidR="005D3572" w:rsidRPr="003C400E" w:rsidTr="00646B5B">
        <w:trPr>
          <w:trHeight w:val="240"/>
        </w:trPr>
        <w:tc>
          <w:tcPr>
            <w:tcW w:w="1970" w:type="dxa"/>
            <w:tcBorders>
              <w:top w:val="nil"/>
              <w:left w:val="nil"/>
              <w:bottom w:val="nil"/>
              <w:right w:val="nil"/>
            </w:tcBorders>
            <w:shd w:val="clear" w:color="auto" w:fill="auto"/>
            <w:noWrap/>
            <w:vAlign w:val="bottom"/>
          </w:tcPr>
          <w:p w:rsidR="005D3572" w:rsidRPr="003C400E" w:rsidRDefault="005D3572" w:rsidP="005D3572">
            <w:pPr>
              <w:rPr>
                <w:sz w:val="20"/>
                <w:szCs w:val="20"/>
              </w:rPr>
            </w:pPr>
          </w:p>
        </w:tc>
        <w:tc>
          <w:tcPr>
            <w:tcW w:w="1350" w:type="dxa"/>
            <w:tcBorders>
              <w:top w:val="nil"/>
              <w:left w:val="nil"/>
              <w:bottom w:val="nil"/>
              <w:right w:val="nil"/>
            </w:tcBorders>
            <w:shd w:val="clear" w:color="auto" w:fill="auto"/>
            <w:noWrap/>
            <w:vAlign w:val="bottom"/>
          </w:tcPr>
          <w:p w:rsidR="005D3572" w:rsidRPr="003C400E" w:rsidRDefault="005D3572" w:rsidP="005D3572">
            <w:pPr>
              <w:rPr>
                <w:sz w:val="20"/>
                <w:szCs w:val="20"/>
              </w:rPr>
            </w:pPr>
          </w:p>
        </w:tc>
        <w:tc>
          <w:tcPr>
            <w:tcW w:w="4614" w:type="dxa"/>
            <w:tcBorders>
              <w:top w:val="nil"/>
              <w:left w:val="nil"/>
              <w:bottom w:val="nil"/>
              <w:right w:val="nil"/>
            </w:tcBorders>
            <w:shd w:val="clear" w:color="auto" w:fill="auto"/>
            <w:noWrap/>
            <w:vAlign w:val="bottom"/>
          </w:tcPr>
          <w:p w:rsidR="005D3572" w:rsidRPr="003C400E" w:rsidRDefault="005D3572" w:rsidP="005D3572">
            <w:pPr>
              <w:rPr>
                <w:sz w:val="20"/>
                <w:szCs w:val="20"/>
              </w:rPr>
            </w:pPr>
          </w:p>
        </w:tc>
        <w:tc>
          <w:tcPr>
            <w:tcW w:w="922" w:type="dxa"/>
            <w:tcBorders>
              <w:top w:val="nil"/>
              <w:left w:val="nil"/>
              <w:bottom w:val="nil"/>
              <w:right w:val="nil"/>
            </w:tcBorders>
            <w:shd w:val="clear" w:color="auto" w:fill="auto"/>
            <w:noWrap/>
            <w:vAlign w:val="bottom"/>
          </w:tcPr>
          <w:p w:rsidR="005D3572" w:rsidRPr="003C400E" w:rsidRDefault="005D3572" w:rsidP="005D3572">
            <w:pPr>
              <w:rPr>
                <w:sz w:val="20"/>
                <w:szCs w:val="20"/>
              </w:rPr>
            </w:pPr>
          </w:p>
        </w:tc>
      </w:tr>
      <w:tr w:rsidR="005D3572" w:rsidRPr="003C400E" w:rsidTr="00646B5B">
        <w:trPr>
          <w:trHeight w:val="1200"/>
        </w:trPr>
        <w:tc>
          <w:tcPr>
            <w:tcW w:w="1970" w:type="dxa"/>
            <w:tcBorders>
              <w:top w:val="nil"/>
              <w:left w:val="nil"/>
              <w:bottom w:val="nil"/>
              <w:right w:val="nil"/>
            </w:tcBorders>
            <w:shd w:val="clear" w:color="auto" w:fill="auto"/>
            <w:noWrap/>
          </w:tcPr>
          <w:p w:rsidR="005D3572" w:rsidRPr="003C400E" w:rsidRDefault="005D3572" w:rsidP="005D3572">
            <w:pPr>
              <w:rPr>
                <w:sz w:val="20"/>
                <w:szCs w:val="20"/>
              </w:rPr>
            </w:pPr>
            <w:r>
              <w:rPr>
                <w:sz w:val="20"/>
                <w:szCs w:val="20"/>
              </w:rPr>
              <w:t>National Cooperative Bank (NCB)</w:t>
            </w:r>
          </w:p>
        </w:tc>
        <w:tc>
          <w:tcPr>
            <w:tcW w:w="1350" w:type="dxa"/>
            <w:tcBorders>
              <w:top w:val="nil"/>
              <w:left w:val="nil"/>
              <w:bottom w:val="nil"/>
              <w:right w:val="nil"/>
            </w:tcBorders>
            <w:shd w:val="clear" w:color="auto" w:fill="auto"/>
            <w:noWrap/>
          </w:tcPr>
          <w:p w:rsidR="005D3572" w:rsidRPr="003C400E" w:rsidRDefault="005D3572" w:rsidP="005D3572">
            <w:pPr>
              <w:rPr>
                <w:sz w:val="20"/>
                <w:szCs w:val="20"/>
              </w:rPr>
            </w:pPr>
            <w:r>
              <w:rPr>
                <w:sz w:val="20"/>
                <w:szCs w:val="20"/>
              </w:rPr>
              <w:t xml:space="preserve">Program – Healthy Food </w:t>
            </w:r>
          </w:p>
        </w:tc>
        <w:tc>
          <w:tcPr>
            <w:tcW w:w="4614" w:type="dxa"/>
            <w:tcBorders>
              <w:top w:val="nil"/>
              <w:left w:val="nil"/>
              <w:bottom w:val="nil"/>
              <w:right w:val="nil"/>
            </w:tcBorders>
            <w:shd w:val="clear" w:color="auto" w:fill="auto"/>
            <w:vAlign w:val="bottom"/>
          </w:tcPr>
          <w:p w:rsidR="005D3572" w:rsidRPr="006E00EC" w:rsidRDefault="005D3572" w:rsidP="005D3572">
            <w:pPr>
              <w:rPr>
                <w:sz w:val="20"/>
              </w:rPr>
            </w:pPr>
            <w:r w:rsidRPr="006E00EC">
              <w:rPr>
                <w:sz w:val="20"/>
              </w:rPr>
              <w:t>In August of 1978, Congress passed legislation creating the National Consumer Cooperative Bank (NCCB), a financial institution dedicated to consumer and small business cooperatives. The Bank Act also calls for the creation of the Office of Self-Help Development and Technical Assistance to provide start-up and development aid to new cooperatives. In its first year, NCB originated slightly less than $10 million in loans to a customer base composed largely of natural food cooperatives and a handful of New York City housing cooperati</w:t>
            </w:r>
            <w:r w:rsidR="00736969">
              <w:rPr>
                <w:sz w:val="20"/>
              </w:rPr>
              <w:t xml:space="preserve">ves. NCB has grown to over $1.6 </w:t>
            </w:r>
            <w:proofErr w:type="spellStart"/>
            <w:r w:rsidR="00736969">
              <w:rPr>
                <w:sz w:val="20"/>
              </w:rPr>
              <w:t>bn</w:t>
            </w:r>
            <w:proofErr w:type="spellEnd"/>
            <w:r w:rsidRPr="006E00EC">
              <w:rPr>
                <w:sz w:val="20"/>
              </w:rPr>
              <w:t xml:space="preserve"> in assets.</w:t>
            </w:r>
          </w:p>
          <w:p w:rsidR="005D3572" w:rsidRPr="006E00EC" w:rsidRDefault="005D3572" w:rsidP="005D3572">
            <w:pPr>
              <w:rPr>
                <w:sz w:val="20"/>
              </w:rPr>
            </w:pPr>
          </w:p>
          <w:p w:rsidR="005D3572" w:rsidRDefault="005D3572" w:rsidP="005D3572">
            <w:pPr>
              <w:rPr>
                <w:sz w:val="20"/>
              </w:rPr>
            </w:pPr>
            <w:r w:rsidRPr="006E00EC">
              <w:rPr>
                <w:sz w:val="20"/>
              </w:rPr>
              <w:t>NCB is dedicated to strengthening communities nationwide through the delivery of banking and financial services, complemented by a unique focus on cooperatives and economic development. Despite its moderate size, NCB plays an important financing role within the cooperative and non-profit community.</w:t>
            </w:r>
          </w:p>
          <w:p w:rsidR="005D3572" w:rsidRDefault="005D3572" w:rsidP="005D3572">
            <w:pPr>
              <w:rPr>
                <w:sz w:val="20"/>
              </w:rPr>
            </w:pPr>
          </w:p>
          <w:p w:rsidR="005D3572" w:rsidRDefault="005D3572" w:rsidP="005D3572">
            <w:pPr>
              <w:rPr>
                <w:sz w:val="20"/>
              </w:rPr>
            </w:pPr>
            <w:r>
              <w:rPr>
                <w:sz w:val="20"/>
              </w:rPr>
              <w:t xml:space="preserve">As part of this investment, NCB agreed to link MDI’s deposit to its $200 mm food cooperative program. </w:t>
            </w:r>
          </w:p>
          <w:p w:rsidR="005D3572" w:rsidRPr="001E20C6" w:rsidRDefault="005D3572" w:rsidP="005D3572">
            <w:pPr>
              <w:rPr>
                <w:sz w:val="20"/>
              </w:rPr>
            </w:pPr>
          </w:p>
        </w:tc>
        <w:tc>
          <w:tcPr>
            <w:tcW w:w="922" w:type="dxa"/>
            <w:tcBorders>
              <w:top w:val="nil"/>
              <w:left w:val="nil"/>
              <w:bottom w:val="nil"/>
              <w:right w:val="nil"/>
            </w:tcBorders>
            <w:shd w:val="clear" w:color="auto" w:fill="auto"/>
            <w:noWrap/>
          </w:tcPr>
          <w:p w:rsidR="005D3572" w:rsidRPr="003C400E" w:rsidRDefault="005D3572" w:rsidP="005D3572">
            <w:pPr>
              <w:jc w:val="right"/>
              <w:rPr>
                <w:sz w:val="20"/>
                <w:szCs w:val="20"/>
              </w:rPr>
            </w:pPr>
            <w:r>
              <w:rPr>
                <w:sz w:val="20"/>
                <w:szCs w:val="20"/>
              </w:rPr>
              <w:t>$3</w:t>
            </w:r>
            <w:r w:rsidRPr="003C400E">
              <w:rPr>
                <w:sz w:val="20"/>
                <w:szCs w:val="20"/>
              </w:rPr>
              <w:t xml:space="preserve"> mm</w:t>
            </w:r>
          </w:p>
        </w:tc>
      </w:tr>
      <w:tr w:rsidR="00646B5B" w:rsidRPr="003C400E" w:rsidTr="00646B5B">
        <w:trPr>
          <w:trHeight w:val="997"/>
        </w:trPr>
        <w:tc>
          <w:tcPr>
            <w:tcW w:w="1970" w:type="dxa"/>
            <w:tcBorders>
              <w:top w:val="nil"/>
              <w:left w:val="nil"/>
              <w:bottom w:val="nil"/>
              <w:right w:val="nil"/>
            </w:tcBorders>
            <w:shd w:val="clear" w:color="auto" w:fill="auto"/>
            <w:noWrap/>
          </w:tcPr>
          <w:p w:rsidR="00646B5B" w:rsidRPr="00C4436F" w:rsidRDefault="00646B5B" w:rsidP="00646B5B">
            <w:pPr>
              <w:rPr>
                <w:sz w:val="20"/>
                <w:szCs w:val="20"/>
              </w:rPr>
            </w:pPr>
            <w:proofErr w:type="spellStart"/>
            <w:r>
              <w:rPr>
                <w:sz w:val="20"/>
                <w:szCs w:val="20"/>
              </w:rPr>
              <w:lastRenderedPageBreak/>
              <w:t>Promerica</w:t>
            </w:r>
            <w:proofErr w:type="spellEnd"/>
            <w:r>
              <w:rPr>
                <w:sz w:val="20"/>
                <w:szCs w:val="20"/>
              </w:rPr>
              <w:t xml:space="preserve"> Bank</w:t>
            </w:r>
          </w:p>
        </w:tc>
        <w:tc>
          <w:tcPr>
            <w:tcW w:w="1350" w:type="dxa"/>
            <w:tcBorders>
              <w:top w:val="nil"/>
              <w:left w:val="nil"/>
              <w:bottom w:val="nil"/>
              <w:right w:val="nil"/>
            </w:tcBorders>
            <w:shd w:val="clear" w:color="auto" w:fill="auto"/>
            <w:noWrap/>
          </w:tcPr>
          <w:p w:rsidR="00646B5B" w:rsidRDefault="00646B5B" w:rsidP="00646B5B">
            <w:pPr>
              <w:rPr>
                <w:sz w:val="20"/>
                <w:szCs w:val="20"/>
              </w:rPr>
            </w:pPr>
            <w:r>
              <w:rPr>
                <w:sz w:val="20"/>
                <w:szCs w:val="20"/>
              </w:rPr>
              <w:t>Minority led/ownership</w:t>
            </w:r>
          </w:p>
          <w:p w:rsidR="00646B5B" w:rsidRPr="003C400E" w:rsidRDefault="00646B5B" w:rsidP="00646B5B">
            <w:pPr>
              <w:rPr>
                <w:sz w:val="20"/>
                <w:szCs w:val="20"/>
              </w:rPr>
            </w:pPr>
            <w:r>
              <w:rPr>
                <w:sz w:val="20"/>
                <w:szCs w:val="20"/>
              </w:rPr>
              <w:t>- Hispanic</w:t>
            </w:r>
          </w:p>
        </w:tc>
        <w:tc>
          <w:tcPr>
            <w:tcW w:w="4614" w:type="dxa"/>
            <w:tcBorders>
              <w:top w:val="nil"/>
              <w:left w:val="nil"/>
              <w:bottom w:val="nil"/>
              <w:right w:val="nil"/>
            </w:tcBorders>
            <w:shd w:val="clear" w:color="auto" w:fill="auto"/>
          </w:tcPr>
          <w:p w:rsidR="00646B5B" w:rsidRDefault="00646B5B" w:rsidP="00646B5B">
            <w:pPr>
              <w:widowControl w:val="0"/>
              <w:autoSpaceDE w:val="0"/>
              <w:autoSpaceDN w:val="0"/>
              <w:adjustRightInd w:val="0"/>
              <w:rPr>
                <w:rFonts w:cs="Palatino-Roman"/>
                <w:sz w:val="20"/>
                <w:szCs w:val="18"/>
              </w:rPr>
            </w:pPr>
            <w:proofErr w:type="spellStart"/>
            <w:r w:rsidRPr="008415A9">
              <w:rPr>
                <w:rFonts w:cs="Palatino-Roman"/>
                <w:sz w:val="20"/>
                <w:szCs w:val="18"/>
              </w:rPr>
              <w:t>Promerica</w:t>
            </w:r>
            <w:proofErr w:type="spellEnd"/>
            <w:r w:rsidRPr="008415A9">
              <w:rPr>
                <w:rFonts w:cs="Palatino-Roman"/>
                <w:sz w:val="20"/>
                <w:szCs w:val="18"/>
              </w:rPr>
              <w:t xml:space="preserve"> is a de novo, Latino-owned bank founded in 2006 that operates in underserved areas in and around Los Angles. It currently has $100 mm in assets and takes a consultative approach that helps entrepreneurs grow their small businesses. Although not a CDFI, </w:t>
            </w:r>
            <w:proofErr w:type="spellStart"/>
            <w:r w:rsidRPr="008415A9">
              <w:rPr>
                <w:rFonts w:cs="Palatino-Roman"/>
                <w:sz w:val="20"/>
                <w:szCs w:val="18"/>
              </w:rPr>
              <w:t>Promerica</w:t>
            </w:r>
            <w:proofErr w:type="spellEnd"/>
            <w:r w:rsidRPr="008415A9">
              <w:rPr>
                <w:rFonts w:cs="Palatino-Roman"/>
                <w:sz w:val="20"/>
                <w:szCs w:val="18"/>
              </w:rPr>
              <w:t xml:space="preserve"> is focused on creating jobs and empowering communities overlooked by traditional financial institutions.</w:t>
            </w:r>
          </w:p>
          <w:p w:rsidR="00646B5B" w:rsidRPr="00C4436F" w:rsidRDefault="00646B5B" w:rsidP="00646B5B">
            <w:pPr>
              <w:rPr>
                <w:sz w:val="20"/>
                <w:szCs w:val="20"/>
              </w:rPr>
            </w:pPr>
          </w:p>
        </w:tc>
        <w:tc>
          <w:tcPr>
            <w:tcW w:w="922" w:type="dxa"/>
            <w:tcBorders>
              <w:top w:val="nil"/>
              <w:left w:val="nil"/>
              <w:bottom w:val="nil"/>
              <w:right w:val="nil"/>
            </w:tcBorders>
            <w:shd w:val="clear" w:color="auto" w:fill="auto"/>
            <w:noWrap/>
          </w:tcPr>
          <w:p w:rsidR="00646B5B" w:rsidRPr="003C400E" w:rsidRDefault="00646B5B" w:rsidP="00646B5B">
            <w:pPr>
              <w:jc w:val="right"/>
              <w:rPr>
                <w:sz w:val="20"/>
                <w:szCs w:val="20"/>
              </w:rPr>
            </w:pPr>
            <w:r w:rsidRPr="003C400E">
              <w:rPr>
                <w:sz w:val="20"/>
                <w:szCs w:val="20"/>
              </w:rPr>
              <w:t>$2 mm</w:t>
            </w:r>
          </w:p>
        </w:tc>
      </w:tr>
      <w:tr w:rsidR="00646B5B" w:rsidRPr="003C400E" w:rsidTr="00646B5B">
        <w:trPr>
          <w:trHeight w:val="960"/>
        </w:trPr>
        <w:tc>
          <w:tcPr>
            <w:tcW w:w="1970" w:type="dxa"/>
            <w:tcBorders>
              <w:top w:val="nil"/>
              <w:left w:val="nil"/>
              <w:bottom w:val="nil"/>
              <w:right w:val="nil"/>
            </w:tcBorders>
            <w:shd w:val="clear" w:color="auto" w:fill="auto"/>
            <w:noWrap/>
          </w:tcPr>
          <w:p w:rsidR="00646B5B" w:rsidRPr="003C400E" w:rsidRDefault="00646B5B" w:rsidP="00646B5B">
            <w:pPr>
              <w:rPr>
                <w:sz w:val="20"/>
                <w:szCs w:val="20"/>
              </w:rPr>
            </w:pPr>
          </w:p>
        </w:tc>
        <w:tc>
          <w:tcPr>
            <w:tcW w:w="1350" w:type="dxa"/>
            <w:tcBorders>
              <w:top w:val="nil"/>
              <w:left w:val="nil"/>
              <w:bottom w:val="nil"/>
              <w:right w:val="nil"/>
            </w:tcBorders>
            <w:shd w:val="clear" w:color="auto" w:fill="auto"/>
            <w:noWrap/>
          </w:tcPr>
          <w:p w:rsidR="00646B5B" w:rsidRPr="003C400E" w:rsidRDefault="00646B5B" w:rsidP="00646B5B">
            <w:pPr>
              <w:rPr>
                <w:sz w:val="20"/>
                <w:szCs w:val="20"/>
              </w:rPr>
            </w:pPr>
          </w:p>
        </w:tc>
        <w:tc>
          <w:tcPr>
            <w:tcW w:w="4614" w:type="dxa"/>
            <w:tcBorders>
              <w:top w:val="nil"/>
              <w:left w:val="nil"/>
              <w:bottom w:val="nil"/>
              <w:right w:val="nil"/>
            </w:tcBorders>
            <w:shd w:val="clear" w:color="auto" w:fill="auto"/>
            <w:vAlign w:val="bottom"/>
          </w:tcPr>
          <w:p w:rsidR="00646B5B" w:rsidRPr="008415A9" w:rsidRDefault="00646B5B" w:rsidP="00646B5B">
            <w:pPr>
              <w:widowControl w:val="0"/>
              <w:autoSpaceDE w:val="0"/>
              <w:autoSpaceDN w:val="0"/>
              <w:adjustRightInd w:val="0"/>
              <w:rPr>
                <w:rFonts w:cs="Palatino-Roman"/>
                <w:sz w:val="20"/>
                <w:szCs w:val="18"/>
              </w:rPr>
            </w:pPr>
          </w:p>
        </w:tc>
        <w:tc>
          <w:tcPr>
            <w:tcW w:w="922" w:type="dxa"/>
            <w:tcBorders>
              <w:top w:val="nil"/>
              <w:left w:val="nil"/>
              <w:bottom w:val="nil"/>
              <w:right w:val="nil"/>
            </w:tcBorders>
            <w:shd w:val="clear" w:color="auto" w:fill="auto"/>
            <w:noWrap/>
          </w:tcPr>
          <w:p w:rsidR="00646B5B" w:rsidRPr="003C400E" w:rsidRDefault="00646B5B" w:rsidP="00646B5B">
            <w:pPr>
              <w:jc w:val="right"/>
              <w:rPr>
                <w:sz w:val="20"/>
                <w:szCs w:val="20"/>
              </w:rPr>
            </w:pPr>
          </w:p>
        </w:tc>
      </w:tr>
      <w:tr w:rsidR="00646B5B" w:rsidRPr="003C400E" w:rsidTr="00646B5B">
        <w:trPr>
          <w:trHeight w:val="450"/>
        </w:trPr>
        <w:tc>
          <w:tcPr>
            <w:tcW w:w="1970" w:type="dxa"/>
            <w:tcBorders>
              <w:top w:val="nil"/>
              <w:left w:val="nil"/>
              <w:bottom w:val="nil"/>
              <w:right w:val="nil"/>
            </w:tcBorders>
            <w:shd w:val="clear" w:color="auto" w:fill="auto"/>
            <w:noWrap/>
          </w:tcPr>
          <w:p w:rsidR="00646B5B" w:rsidRDefault="00646B5B" w:rsidP="00646B5B">
            <w:pPr>
              <w:rPr>
                <w:sz w:val="20"/>
                <w:szCs w:val="20"/>
              </w:rPr>
            </w:pPr>
            <w:proofErr w:type="spellStart"/>
            <w:r>
              <w:rPr>
                <w:sz w:val="20"/>
                <w:szCs w:val="20"/>
              </w:rPr>
              <w:t>OneCalifornia</w:t>
            </w:r>
            <w:proofErr w:type="spellEnd"/>
            <w:r>
              <w:rPr>
                <w:sz w:val="20"/>
                <w:szCs w:val="20"/>
              </w:rPr>
              <w:t xml:space="preserve"> Bank</w:t>
            </w:r>
          </w:p>
          <w:p w:rsidR="00646B5B" w:rsidRPr="003C400E" w:rsidRDefault="00646B5B" w:rsidP="00646B5B">
            <w:pPr>
              <w:rPr>
                <w:sz w:val="20"/>
                <w:szCs w:val="20"/>
              </w:rPr>
            </w:pPr>
          </w:p>
        </w:tc>
        <w:tc>
          <w:tcPr>
            <w:tcW w:w="1350" w:type="dxa"/>
            <w:tcBorders>
              <w:top w:val="nil"/>
              <w:left w:val="nil"/>
              <w:bottom w:val="nil"/>
              <w:right w:val="nil"/>
            </w:tcBorders>
            <w:shd w:val="clear" w:color="auto" w:fill="auto"/>
            <w:noWrap/>
          </w:tcPr>
          <w:p w:rsidR="00646B5B" w:rsidRDefault="00646B5B" w:rsidP="00646B5B">
            <w:pPr>
              <w:rPr>
                <w:sz w:val="20"/>
                <w:szCs w:val="20"/>
              </w:rPr>
            </w:pPr>
            <w:r>
              <w:rPr>
                <w:sz w:val="20"/>
                <w:szCs w:val="20"/>
              </w:rPr>
              <w:t>Product Innovation</w:t>
            </w:r>
          </w:p>
          <w:p w:rsidR="00646B5B" w:rsidRDefault="00646B5B" w:rsidP="00646B5B">
            <w:pPr>
              <w:rPr>
                <w:sz w:val="20"/>
                <w:szCs w:val="20"/>
              </w:rPr>
            </w:pPr>
            <w:r>
              <w:rPr>
                <w:sz w:val="20"/>
                <w:szCs w:val="20"/>
              </w:rPr>
              <w:t>and</w:t>
            </w:r>
          </w:p>
          <w:p w:rsidR="00646B5B" w:rsidRDefault="00646B5B" w:rsidP="00646B5B">
            <w:pPr>
              <w:rPr>
                <w:sz w:val="20"/>
                <w:szCs w:val="20"/>
              </w:rPr>
            </w:pPr>
            <w:r>
              <w:rPr>
                <w:sz w:val="20"/>
                <w:szCs w:val="20"/>
              </w:rPr>
              <w:t>Ownership/</w:t>
            </w:r>
          </w:p>
          <w:p w:rsidR="00646B5B" w:rsidRDefault="00646B5B" w:rsidP="00646B5B">
            <w:pPr>
              <w:rPr>
                <w:sz w:val="20"/>
                <w:szCs w:val="20"/>
              </w:rPr>
            </w:pPr>
            <w:r>
              <w:rPr>
                <w:sz w:val="20"/>
                <w:szCs w:val="20"/>
              </w:rPr>
              <w:t>Structure Model</w:t>
            </w:r>
          </w:p>
          <w:p w:rsidR="00646B5B" w:rsidRPr="003C400E" w:rsidRDefault="00646B5B" w:rsidP="00646B5B">
            <w:pPr>
              <w:rPr>
                <w:sz w:val="20"/>
                <w:szCs w:val="20"/>
              </w:rPr>
            </w:pPr>
          </w:p>
        </w:tc>
        <w:tc>
          <w:tcPr>
            <w:tcW w:w="4614" w:type="dxa"/>
            <w:tcBorders>
              <w:top w:val="nil"/>
              <w:left w:val="nil"/>
              <w:bottom w:val="nil"/>
              <w:right w:val="nil"/>
            </w:tcBorders>
            <w:shd w:val="clear" w:color="auto" w:fill="auto"/>
          </w:tcPr>
          <w:p w:rsidR="00646B5B" w:rsidRPr="00B84E26" w:rsidRDefault="00646B5B" w:rsidP="00646B5B">
            <w:pPr>
              <w:rPr>
                <w:sz w:val="20"/>
              </w:rPr>
            </w:pPr>
            <w:proofErr w:type="spellStart"/>
            <w:r>
              <w:rPr>
                <w:sz w:val="20"/>
              </w:rPr>
              <w:t>OneCalifornia</w:t>
            </w:r>
            <w:proofErr w:type="spellEnd"/>
            <w:r>
              <w:rPr>
                <w:sz w:val="20"/>
              </w:rPr>
              <w:t xml:space="preserve"> </w:t>
            </w:r>
            <w:r w:rsidRPr="00B84E26">
              <w:rPr>
                <w:sz w:val="20"/>
              </w:rPr>
              <w:t xml:space="preserve">founded in June 2007 in Oakland as one of the first chartered banks to be wholly owned by a philanthropic foundation. This innovative ownership structure enables the </w:t>
            </w:r>
            <w:proofErr w:type="spellStart"/>
            <w:r w:rsidRPr="00B84E26">
              <w:rPr>
                <w:sz w:val="20"/>
              </w:rPr>
              <w:t>OneCaliforni</w:t>
            </w:r>
            <w:r>
              <w:rPr>
                <w:sz w:val="20"/>
              </w:rPr>
              <w:t>a</w:t>
            </w:r>
            <w:proofErr w:type="spellEnd"/>
            <w:r>
              <w:rPr>
                <w:sz w:val="20"/>
              </w:rPr>
              <w:t xml:space="preserve"> Bank to engage in</w:t>
            </w:r>
            <w:r w:rsidRPr="00B84E26">
              <w:rPr>
                <w:sz w:val="20"/>
              </w:rPr>
              <w:t xml:space="preserve"> </w:t>
            </w:r>
            <w:r>
              <w:rPr>
                <w:sz w:val="20"/>
              </w:rPr>
              <w:t xml:space="preserve">community </w:t>
            </w:r>
            <w:r w:rsidRPr="00B84E26">
              <w:rPr>
                <w:sz w:val="20"/>
              </w:rPr>
              <w:t xml:space="preserve">programs in partnership with the </w:t>
            </w:r>
            <w:proofErr w:type="spellStart"/>
            <w:r w:rsidRPr="00B84E26">
              <w:rPr>
                <w:sz w:val="20"/>
              </w:rPr>
              <w:t>OneCalifornia</w:t>
            </w:r>
            <w:proofErr w:type="spellEnd"/>
            <w:r w:rsidRPr="00B84E26">
              <w:rPr>
                <w:sz w:val="20"/>
              </w:rPr>
              <w:t xml:space="preserve"> Foundation. The bank is focused on serving women and minority owned small businesses, social service organizations, and environmental programs in underserved communities.</w:t>
            </w:r>
          </w:p>
          <w:p w:rsidR="00646B5B" w:rsidRPr="005324EC" w:rsidRDefault="00646B5B" w:rsidP="00646B5B">
            <w:pPr>
              <w:widowControl w:val="0"/>
              <w:autoSpaceDE w:val="0"/>
              <w:autoSpaceDN w:val="0"/>
              <w:adjustRightInd w:val="0"/>
              <w:rPr>
                <w:rFonts w:cs="Palatino-Roman"/>
                <w:sz w:val="20"/>
                <w:szCs w:val="18"/>
              </w:rPr>
            </w:pPr>
          </w:p>
        </w:tc>
        <w:tc>
          <w:tcPr>
            <w:tcW w:w="922" w:type="dxa"/>
            <w:tcBorders>
              <w:top w:val="nil"/>
              <w:left w:val="nil"/>
              <w:bottom w:val="nil"/>
              <w:right w:val="nil"/>
            </w:tcBorders>
            <w:shd w:val="clear" w:color="auto" w:fill="auto"/>
            <w:noWrap/>
          </w:tcPr>
          <w:p w:rsidR="00646B5B" w:rsidRPr="003C400E" w:rsidRDefault="00646B5B" w:rsidP="00646B5B">
            <w:pPr>
              <w:jc w:val="right"/>
              <w:rPr>
                <w:sz w:val="20"/>
                <w:szCs w:val="20"/>
              </w:rPr>
            </w:pPr>
            <w:r>
              <w:rPr>
                <w:sz w:val="20"/>
                <w:szCs w:val="20"/>
              </w:rPr>
              <w:t>$1</w:t>
            </w:r>
            <w:r w:rsidRPr="003C400E">
              <w:rPr>
                <w:sz w:val="20"/>
                <w:szCs w:val="20"/>
              </w:rPr>
              <w:t xml:space="preserve"> mm</w:t>
            </w:r>
          </w:p>
        </w:tc>
      </w:tr>
      <w:tr w:rsidR="00646B5B" w:rsidRPr="003C400E" w:rsidTr="00646B5B">
        <w:trPr>
          <w:trHeight w:val="1200"/>
        </w:trPr>
        <w:tc>
          <w:tcPr>
            <w:tcW w:w="1970" w:type="dxa"/>
            <w:tcBorders>
              <w:top w:val="nil"/>
              <w:left w:val="nil"/>
              <w:bottom w:val="nil"/>
              <w:right w:val="nil"/>
            </w:tcBorders>
            <w:shd w:val="clear" w:color="auto" w:fill="auto"/>
            <w:noWrap/>
          </w:tcPr>
          <w:p w:rsidR="00646B5B" w:rsidRDefault="00646B5B" w:rsidP="00646B5B">
            <w:pPr>
              <w:rPr>
                <w:sz w:val="20"/>
                <w:szCs w:val="20"/>
              </w:rPr>
            </w:pPr>
          </w:p>
        </w:tc>
        <w:tc>
          <w:tcPr>
            <w:tcW w:w="1350" w:type="dxa"/>
            <w:tcBorders>
              <w:top w:val="nil"/>
              <w:left w:val="nil"/>
              <w:bottom w:val="nil"/>
              <w:right w:val="nil"/>
            </w:tcBorders>
            <w:shd w:val="clear" w:color="auto" w:fill="auto"/>
            <w:noWrap/>
          </w:tcPr>
          <w:p w:rsidR="00646B5B" w:rsidRDefault="00646B5B" w:rsidP="00646B5B">
            <w:pPr>
              <w:rPr>
                <w:sz w:val="20"/>
                <w:szCs w:val="20"/>
              </w:rPr>
            </w:pPr>
          </w:p>
        </w:tc>
        <w:tc>
          <w:tcPr>
            <w:tcW w:w="4614" w:type="dxa"/>
            <w:tcBorders>
              <w:top w:val="nil"/>
              <w:left w:val="nil"/>
              <w:bottom w:val="nil"/>
              <w:right w:val="nil"/>
            </w:tcBorders>
            <w:shd w:val="clear" w:color="auto" w:fill="auto"/>
            <w:vAlign w:val="bottom"/>
          </w:tcPr>
          <w:p w:rsidR="00646B5B" w:rsidRPr="008415A9" w:rsidRDefault="00646B5B" w:rsidP="00646B5B">
            <w:pPr>
              <w:rPr>
                <w:sz w:val="20"/>
              </w:rPr>
            </w:pPr>
          </w:p>
        </w:tc>
        <w:tc>
          <w:tcPr>
            <w:tcW w:w="922" w:type="dxa"/>
            <w:tcBorders>
              <w:top w:val="nil"/>
              <w:left w:val="nil"/>
              <w:bottom w:val="nil"/>
              <w:right w:val="nil"/>
            </w:tcBorders>
            <w:shd w:val="clear" w:color="auto" w:fill="auto"/>
            <w:noWrap/>
          </w:tcPr>
          <w:p w:rsidR="00646B5B" w:rsidRPr="003C400E" w:rsidRDefault="00646B5B" w:rsidP="00646B5B">
            <w:pPr>
              <w:jc w:val="right"/>
              <w:rPr>
                <w:sz w:val="20"/>
                <w:szCs w:val="20"/>
              </w:rPr>
            </w:pPr>
          </w:p>
        </w:tc>
      </w:tr>
      <w:tr w:rsidR="00646B5B" w:rsidRPr="003C400E" w:rsidTr="00646B5B">
        <w:trPr>
          <w:trHeight w:val="1200"/>
        </w:trPr>
        <w:tc>
          <w:tcPr>
            <w:tcW w:w="1970" w:type="dxa"/>
            <w:tcBorders>
              <w:top w:val="nil"/>
              <w:left w:val="nil"/>
              <w:bottom w:val="nil"/>
              <w:right w:val="nil"/>
            </w:tcBorders>
            <w:shd w:val="clear" w:color="auto" w:fill="auto"/>
            <w:noWrap/>
          </w:tcPr>
          <w:p w:rsidR="00646B5B" w:rsidRDefault="00646B5B" w:rsidP="00646B5B">
            <w:pPr>
              <w:rPr>
                <w:sz w:val="20"/>
                <w:szCs w:val="20"/>
              </w:rPr>
            </w:pPr>
          </w:p>
        </w:tc>
        <w:tc>
          <w:tcPr>
            <w:tcW w:w="1350" w:type="dxa"/>
            <w:tcBorders>
              <w:top w:val="nil"/>
              <w:left w:val="nil"/>
              <w:bottom w:val="nil"/>
              <w:right w:val="nil"/>
            </w:tcBorders>
            <w:shd w:val="clear" w:color="auto" w:fill="auto"/>
            <w:noWrap/>
          </w:tcPr>
          <w:p w:rsidR="00646B5B" w:rsidRDefault="00646B5B" w:rsidP="00646B5B">
            <w:pPr>
              <w:rPr>
                <w:sz w:val="20"/>
                <w:szCs w:val="20"/>
              </w:rPr>
            </w:pPr>
          </w:p>
          <w:p w:rsidR="00A61CCB" w:rsidRDefault="00A61CCB" w:rsidP="00646B5B">
            <w:pPr>
              <w:rPr>
                <w:sz w:val="20"/>
                <w:szCs w:val="20"/>
              </w:rPr>
            </w:pPr>
          </w:p>
          <w:p w:rsidR="00A61CCB" w:rsidRDefault="00A61CCB" w:rsidP="00646B5B">
            <w:pPr>
              <w:rPr>
                <w:sz w:val="20"/>
                <w:szCs w:val="20"/>
              </w:rPr>
            </w:pPr>
          </w:p>
          <w:p w:rsidR="00A61CCB" w:rsidRDefault="00A61CCB" w:rsidP="00646B5B">
            <w:pPr>
              <w:rPr>
                <w:sz w:val="20"/>
                <w:szCs w:val="20"/>
              </w:rPr>
            </w:pPr>
          </w:p>
          <w:p w:rsidR="00A61CCB" w:rsidRDefault="00A61CCB" w:rsidP="00646B5B">
            <w:pPr>
              <w:rPr>
                <w:sz w:val="20"/>
                <w:szCs w:val="20"/>
              </w:rPr>
            </w:pPr>
          </w:p>
          <w:p w:rsidR="00A61CCB" w:rsidRDefault="00A61CCB" w:rsidP="00646B5B">
            <w:pPr>
              <w:rPr>
                <w:sz w:val="20"/>
                <w:szCs w:val="20"/>
              </w:rPr>
            </w:pPr>
          </w:p>
          <w:p w:rsidR="00A61CCB" w:rsidRDefault="00A61CCB" w:rsidP="00646B5B">
            <w:pPr>
              <w:rPr>
                <w:sz w:val="20"/>
                <w:szCs w:val="20"/>
              </w:rPr>
            </w:pPr>
          </w:p>
          <w:p w:rsidR="00A61CCB" w:rsidRDefault="00A61CCB" w:rsidP="00646B5B">
            <w:pPr>
              <w:rPr>
                <w:sz w:val="20"/>
                <w:szCs w:val="20"/>
              </w:rPr>
            </w:pPr>
          </w:p>
          <w:p w:rsidR="00A61CCB" w:rsidRDefault="00A61CCB" w:rsidP="00646B5B">
            <w:pPr>
              <w:rPr>
                <w:sz w:val="20"/>
                <w:szCs w:val="20"/>
              </w:rPr>
            </w:pPr>
          </w:p>
          <w:p w:rsidR="00A61CCB" w:rsidRDefault="00A61CCB" w:rsidP="00646B5B">
            <w:pPr>
              <w:rPr>
                <w:sz w:val="20"/>
                <w:szCs w:val="20"/>
              </w:rPr>
            </w:pPr>
          </w:p>
          <w:p w:rsidR="00A61CCB" w:rsidRDefault="00A61CCB" w:rsidP="00646B5B">
            <w:pPr>
              <w:rPr>
                <w:sz w:val="20"/>
                <w:szCs w:val="20"/>
              </w:rPr>
            </w:pPr>
          </w:p>
          <w:p w:rsidR="00A61CCB" w:rsidRDefault="00A61CCB" w:rsidP="00646B5B">
            <w:pPr>
              <w:rPr>
                <w:sz w:val="20"/>
                <w:szCs w:val="20"/>
              </w:rPr>
            </w:pPr>
          </w:p>
          <w:p w:rsidR="00A61CCB" w:rsidRDefault="00A61CCB" w:rsidP="00646B5B">
            <w:pPr>
              <w:rPr>
                <w:sz w:val="20"/>
                <w:szCs w:val="20"/>
              </w:rPr>
            </w:pPr>
          </w:p>
          <w:p w:rsidR="00A61CCB" w:rsidRDefault="00A61CCB" w:rsidP="00646B5B">
            <w:pPr>
              <w:rPr>
                <w:sz w:val="20"/>
                <w:szCs w:val="20"/>
              </w:rPr>
            </w:pPr>
          </w:p>
          <w:p w:rsidR="00A61CCB" w:rsidRDefault="00A61CCB" w:rsidP="00646B5B">
            <w:pPr>
              <w:rPr>
                <w:sz w:val="20"/>
                <w:szCs w:val="20"/>
              </w:rPr>
            </w:pPr>
          </w:p>
          <w:p w:rsidR="00A61CCB" w:rsidRDefault="00A61CCB" w:rsidP="00646B5B">
            <w:pPr>
              <w:rPr>
                <w:sz w:val="20"/>
                <w:szCs w:val="20"/>
              </w:rPr>
            </w:pPr>
          </w:p>
          <w:p w:rsidR="00A61CCB" w:rsidRDefault="00A61CCB" w:rsidP="00646B5B">
            <w:pPr>
              <w:rPr>
                <w:sz w:val="20"/>
                <w:szCs w:val="20"/>
              </w:rPr>
            </w:pPr>
          </w:p>
          <w:p w:rsidR="00A61CCB" w:rsidRDefault="00A61CCB" w:rsidP="00646B5B">
            <w:pPr>
              <w:rPr>
                <w:sz w:val="20"/>
                <w:szCs w:val="20"/>
              </w:rPr>
            </w:pPr>
          </w:p>
          <w:p w:rsidR="00A61CCB" w:rsidRDefault="00A61CCB" w:rsidP="00646B5B">
            <w:pPr>
              <w:rPr>
                <w:sz w:val="20"/>
                <w:szCs w:val="20"/>
              </w:rPr>
            </w:pPr>
          </w:p>
          <w:p w:rsidR="00A61CCB" w:rsidRDefault="00A61CCB" w:rsidP="00646B5B">
            <w:pPr>
              <w:rPr>
                <w:sz w:val="20"/>
                <w:szCs w:val="20"/>
              </w:rPr>
            </w:pPr>
          </w:p>
          <w:p w:rsidR="00A61CCB" w:rsidRDefault="00A61CCB" w:rsidP="00646B5B">
            <w:pPr>
              <w:rPr>
                <w:sz w:val="20"/>
                <w:szCs w:val="20"/>
              </w:rPr>
            </w:pPr>
          </w:p>
          <w:p w:rsidR="00A61CCB" w:rsidRDefault="00A61CCB" w:rsidP="00646B5B">
            <w:pPr>
              <w:rPr>
                <w:sz w:val="20"/>
                <w:szCs w:val="20"/>
              </w:rPr>
            </w:pPr>
          </w:p>
          <w:p w:rsidR="00A61CCB" w:rsidRDefault="00A61CCB" w:rsidP="00646B5B">
            <w:pPr>
              <w:rPr>
                <w:sz w:val="20"/>
                <w:szCs w:val="20"/>
              </w:rPr>
            </w:pPr>
          </w:p>
          <w:p w:rsidR="00A61CCB" w:rsidRDefault="00A61CCB" w:rsidP="00646B5B">
            <w:pPr>
              <w:rPr>
                <w:sz w:val="20"/>
                <w:szCs w:val="20"/>
              </w:rPr>
            </w:pPr>
          </w:p>
          <w:p w:rsidR="00A61CCB" w:rsidRDefault="00A61CCB" w:rsidP="00646B5B">
            <w:pPr>
              <w:rPr>
                <w:sz w:val="20"/>
                <w:szCs w:val="20"/>
              </w:rPr>
            </w:pPr>
          </w:p>
        </w:tc>
        <w:tc>
          <w:tcPr>
            <w:tcW w:w="4614" w:type="dxa"/>
            <w:tcBorders>
              <w:top w:val="nil"/>
              <w:left w:val="nil"/>
              <w:bottom w:val="nil"/>
              <w:right w:val="nil"/>
            </w:tcBorders>
            <w:shd w:val="clear" w:color="auto" w:fill="auto"/>
            <w:vAlign w:val="bottom"/>
          </w:tcPr>
          <w:p w:rsidR="00A61CCB" w:rsidRDefault="00A61CCB" w:rsidP="00646B5B">
            <w:pPr>
              <w:widowControl w:val="0"/>
              <w:autoSpaceDE w:val="0"/>
              <w:autoSpaceDN w:val="0"/>
              <w:adjustRightInd w:val="0"/>
              <w:rPr>
                <w:rFonts w:cs="Palatino-Roman"/>
                <w:sz w:val="20"/>
                <w:szCs w:val="18"/>
              </w:rPr>
            </w:pPr>
          </w:p>
          <w:p w:rsidR="00A61CCB" w:rsidRPr="00EB1D58" w:rsidRDefault="00A61CCB" w:rsidP="00646B5B">
            <w:pPr>
              <w:widowControl w:val="0"/>
              <w:autoSpaceDE w:val="0"/>
              <w:autoSpaceDN w:val="0"/>
              <w:adjustRightInd w:val="0"/>
              <w:rPr>
                <w:rFonts w:cs="Palatino-Roman"/>
                <w:sz w:val="20"/>
                <w:szCs w:val="18"/>
              </w:rPr>
            </w:pPr>
          </w:p>
        </w:tc>
        <w:tc>
          <w:tcPr>
            <w:tcW w:w="922" w:type="dxa"/>
            <w:tcBorders>
              <w:top w:val="nil"/>
              <w:left w:val="nil"/>
              <w:bottom w:val="nil"/>
              <w:right w:val="nil"/>
            </w:tcBorders>
            <w:shd w:val="clear" w:color="auto" w:fill="auto"/>
            <w:noWrap/>
          </w:tcPr>
          <w:p w:rsidR="00646B5B" w:rsidRPr="003C400E" w:rsidRDefault="00646B5B" w:rsidP="00646B5B">
            <w:pPr>
              <w:jc w:val="right"/>
              <w:rPr>
                <w:sz w:val="20"/>
                <w:szCs w:val="20"/>
              </w:rPr>
            </w:pPr>
          </w:p>
        </w:tc>
      </w:tr>
      <w:tr w:rsidR="00646B5B" w:rsidRPr="003C400E" w:rsidTr="00646B5B">
        <w:trPr>
          <w:trHeight w:val="52"/>
        </w:trPr>
        <w:tc>
          <w:tcPr>
            <w:tcW w:w="1970" w:type="dxa"/>
            <w:tcBorders>
              <w:top w:val="nil"/>
              <w:left w:val="nil"/>
              <w:bottom w:val="nil"/>
              <w:right w:val="nil"/>
            </w:tcBorders>
            <w:shd w:val="clear" w:color="auto" w:fill="auto"/>
            <w:noWrap/>
          </w:tcPr>
          <w:p w:rsidR="00646B5B" w:rsidRDefault="00646B5B" w:rsidP="00646B5B">
            <w:pPr>
              <w:rPr>
                <w:sz w:val="20"/>
                <w:szCs w:val="20"/>
              </w:rPr>
            </w:pPr>
          </w:p>
        </w:tc>
        <w:tc>
          <w:tcPr>
            <w:tcW w:w="1350" w:type="dxa"/>
            <w:tcBorders>
              <w:top w:val="nil"/>
              <w:left w:val="nil"/>
              <w:bottom w:val="nil"/>
              <w:right w:val="nil"/>
            </w:tcBorders>
            <w:shd w:val="clear" w:color="auto" w:fill="auto"/>
            <w:noWrap/>
          </w:tcPr>
          <w:p w:rsidR="00646B5B" w:rsidRDefault="00646B5B" w:rsidP="00646B5B">
            <w:pPr>
              <w:rPr>
                <w:sz w:val="20"/>
                <w:szCs w:val="20"/>
              </w:rPr>
            </w:pPr>
          </w:p>
        </w:tc>
        <w:tc>
          <w:tcPr>
            <w:tcW w:w="4614" w:type="dxa"/>
            <w:tcBorders>
              <w:top w:val="nil"/>
              <w:left w:val="nil"/>
              <w:bottom w:val="nil"/>
              <w:right w:val="nil"/>
            </w:tcBorders>
            <w:shd w:val="clear" w:color="auto" w:fill="auto"/>
          </w:tcPr>
          <w:p w:rsidR="00646B5B" w:rsidRPr="00EB1D58" w:rsidRDefault="00646B5B" w:rsidP="00646B5B">
            <w:pPr>
              <w:rPr>
                <w:rFonts w:cs="Palatino-Roman"/>
                <w:sz w:val="20"/>
                <w:szCs w:val="18"/>
              </w:rPr>
            </w:pPr>
          </w:p>
        </w:tc>
        <w:tc>
          <w:tcPr>
            <w:tcW w:w="922" w:type="dxa"/>
            <w:tcBorders>
              <w:top w:val="nil"/>
              <w:left w:val="nil"/>
              <w:bottom w:val="nil"/>
              <w:right w:val="nil"/>
            </w:tcBorders>
            <w:shd w:val="clear" w:color="auto" w:fill="auto"/>
            <w:noWrap/>
          </w:tcPr>
          <w:p w:rsidR="00646B5B" w:rsidRPr="003C400E" w:rsidRDefault="00646B5B" w:rsidP="00646B5B">
            <w:pPr>
              <w:jc w:val="right"/>
              <w:rPr>
                <w:sz w:val="20"/>
                <w:szCs w:val="20"/>
              </w:rPr>
            </w:pPr>
          </w:p>
        </w:tc>
      </w:tr>
    </w:tbl>
    <w:p w:rsidR="007662F8" w:rsidRPr="004C2072" w:rsidRDefault="007662F8" w:rsidP="007662F8">
      <w:r>
        <w:lastRenderedPageBreak/>
        <w:t>P</w:t>
      </w:r>
      <w:r w:rsidRPr="004C2072">
        <w:t xml:space="preserve">lease refer to the </w:t>
      </w:r>
      <w:r>
        <w:rPr>
          <w:i/>
        </w:rPr>
        <w:t>Innovative Institution</w:t>
      </w:r>
      <w:r w:rsidR="008367F3">
        <w:rPr>
          <w:i/>
        </w:rPr>
        <w:t xml:space="preserve"> Selection</w:t>
      </w:r>
      <w:r w:rsidRPr="004C2072">
        <w:t xml:space="preserve"> section for the criteria used in the selection of these banks.</w:t>
      </w:r>
    </w:p>
    <w:p w:rsidR="005D3572" w:rsidRPr="00D77ECE" w:rsidRDefault="005D3572" w:rsidP="005D3572">
      <w:pPr>
        <w:rPr>
          <w:sz w:val="22"/>
        </w:rPr>
      </w:pPr>
    </w:p>
    <w:p w:rsidR="005D3572" w:rsidRPr="00E06D50" w:rsidRDefault="005D3572" w:rsidP="005D3572">
      <w:pPr>
        <w:pBdr>
          <w:bottom w:val="single" w:sz="4" w:space="1" w:color="auto"/>
        </w:pBdr>
        <w:jc w:val="center"/>
        <w:rPr>
          <w:b/>
          <w:sz w:val="22"/>
        </w:rPr>
      </w:pPr>
      <w:r w:rsidRPr="00E06D50">
        <w:rPr>
          <w:b/>
          <w:sz w:val="22"/>
        </w:rPr>
        <w:t>Geographic Institution Selection</w:t>
      </w:r>
    </w:p>
    <w:p w:rsidR="005D3572" w:rsidRPr="00D77ECE" w:rsidRDefault="005D3572">
      <w:pPr>
        <w:rPr>
          <w:sz w:val="22"/>
        </w:rPr>
      </w:pPr>
    </w:p>
    <w:p w:rsidR="005D3572" w:rsidRPr="004C2072" w:rsidRDefault="005D3572">
      <w:r w:rsidRPr="004C2072">
        <w:t>The goal in executing the geographic deposit strategy was to identify top performing banks on both mission and financial criteria in WKKF’s areas of interest. To mitigate risk, bank deposits were also required to be fully FDIC insured. To meet these criteria, the following three-step process was applied:</w:t>
      </w:r>
    </w:p>
    <w:p w:rsidR="005D3572" w:rsidRPr="004C2072" w:rsidRDefault="005D3572" w:rsidP="005D3572">
      <w:pPr>
        <w:numPr>
          <w:ilvl w:val="0"/>
          <w:numId w:val="9"/>
        </w:numPr>
      </w:pPr>
      <w:r w:rsidRPr="004C2072">
        <w:t>Screened for geography, size, and participation in the Certificate of Deposit Account Registry Services (CDARS) Program</w:t>
      </w:r>
    </w:p>
    <w:p w:rsidR="005D3572" w:rsidRPr="004C2072" w:rsidRDefault="005D3572" w:rsidP="005D3572">
      <w:pPr>
        <w:numPr>
          <w:ilvl w:val="0"/>
          <w:numId w:val="9"/>
        </w:numPr>
      </w:pPr>
      <w:r w:rsidRPr="004C2072">
        <w:t>Screened for community development impact, commitment to racial/gender equity and financial health</w:t>
      </w:r>
    </w:p>
    <w:p w:rsidR="005D3572" w:rsidRPr="004C2072" w:rsidRDefault="005D3572" w:rsidP="005D3572">
      <w:pPr>
        <w:numPr>
          <w:ilvl w:val="0"/>
          <w:numId w:val="9"/>
        </w:numPr>
      </w:pPr>
      <w:r w:rsidRPr="004C2072">
        <w:t xml:space="preserve">Verified safety and soundness, determined how capital was going to be deployed, determined interest rates, and solicited input from WKKF </w:t>
      </w:r>
      <w:r w:rsidR="008367F3">
        <w:t>program officers</w:t>
      </w:r>
    </w:p>
    <w:p w:rsidR="005D3572" w:rsidRPr="004C2072" w:rsidRDefault="005D3572" w:rsidP="005D3572"/>
    <w:p w:rsidR="005D3572" w:rsidRPr="004C2072" w:rsidRDefault="005D3572" w:rsidP="005D3572">
      <w:pPr>
        <w:rPr>
          <w:b/>
          <w:u w:val="single"/>
        </w:rPr>
      </w:pPr>
      <w:r w:rsidRPr="004C2072">
        <w:rPr>
          <w:b/>
          <w:u w:val="single"/>
        </w:rPr>
        <w:t>Step 1</w:t>
      </w:r>
    </w:p>
    <w:p w:rsidR="005D3572" w:rsidRPr="004C2072" w:rsidRDefault="005D3572">
      <w:r w:rsidRPr="004C2072">
        <w:t>To be considered, banks had to meet the following basic criteria:</w:t>
      </w:r>
    </w:p>
    <w:p w:rsidR="005D3572" w:rsidRPr="004C2072" w:rsidRDefault="005D3572" w:rsidP="005D3572">
      <w:pPr>
        <w:numPr>
          <w:ilvl w:val="0"/>
          <w:numId w:val="8"/>
        </w:numPr>
      </w:pPr>
      <w:r w:rsidRPr="004C2072">
        <w:rPr>
          <w:i/>
        </w:rPr>
        <w:t>Location</w:t>
      </w:r>
      <w:r w:rsidRPr="004C2072">
        <w:t>: Operated in one of the four targeted places</w:t>
      </w:r>
    </w:p>
    <w:p w:rsidR="005D3572" w:rsidRPr="004C2072" w:rsidRDefault="005D3572" w:rsidP="005D3572">
      <w:pPr>
        <w:numPr>
          <w:ilvl w:val="0"/>
          <w:numId w:val="8"/>
        </w:numPr>
      </w:pPr>
      <w:r w:rsidRPr="004C2072">
        <w:rPr>
          <w:i/>
        </w:rPr>
        <w:t>Risk Mitigation</w:t>
      </w:r>
      <w:r w:rsidRPr="004C2072">
        <w:t>: Full FDIC insurance coverage via participation in the CDARS program</w:t>
      </w:r>
    </w:p>
    <w:p w:rsidR="005D3572" w:rsidRPr="004C2072" w:rsidRDefault="005D3572">
      <w:pPr>
        <w:numPr>
          <w:ilvl w:val="0"/>
          <w:numId w:val="8"/>
        </w:numPr>
        <w:rPr>
          <w:u w:val="single"/>
        </w:rPr>
      </w:pPr>
      <w:r w:rsidRPr="004C2072">
        <w:rPr>
          <w:i/>
        </w:rPr>
        <w:t>Size</w:t>
      </w:r>
      <w:r w:rsidRPr="004C2072">
        <w:t>: $50 mm or more in assets to ensure sufficient capacity for WKKF’s deposits</w:t>
      </w:r>
    </w:p>
    <w:p w:rsidR="005D3572" w:rsidRPr="004C2072" w:rsidRDefault="005D3572">
      <w:pPr>
        <w:rPr>
          <w:u w:val="single"/>
        </w:rPr>
      </w:pPr>
    </w:p>
    <w:p w:rsidR="005D3572" w:rsidRPr="004C2072" w:rsidRDefault="005D3572" w:rsidP="005D3572">
      <w:r w:rsidRPr="004C2072">
        <w:t>As outlined below, a total of 80 banks passed these three initial screens:</w:t>
      </w:r>
    </w:p>
    <w:p w:rsidR="005D3572" w:rsidRPr="00D77ECE" w:rsidRDefault="005D3572" w:rsidP="005D3572">
      <w:pPr>
        <w:rPr>
          <w:sz w:val="22"/>
        </w:rPr>
      </w:pPr>
    </w:p>
    <w:tbl>
      <w:tblPr>
        <w:tblW w:w="8060" w:type="dxa"/>
        <w:tblInd w:w="92" w:type="dxa"/>
        <w:tblLook w:val="0000" w:firstRow="0" w:lastRow="0" w:firstColumn="0" w:lastColumn="0" w:noHBand="0" w:noVBand="0"/>
      </w:tblPr>
      <w:tblGrid>
        <w:gridCol w:w="2240"/>
        <w:gridCol w:w="1500"/>
        <w:gridCol w:w="660"/>
        <w:gridCol w:w="1500"/>
        <w:gridCol w:w="660"/>
        <w:gridCol w:w="1500"/>
      </w:tblGrid>
      <w:tr w:rsidR="005D3572" w:rsidRPr="00D35981">
        <w:trPr>
          <w:trHeight w:val="260"/>
        </w:trPr>
        <w:tc>
          <w:tcPr>
            <w:tcW w:w="2240" w:type="dxa"/>
            <w:vMerge w:val="restart"/>
            <w:tcBorders>
              <w:top w:val="nil"/>
              <w:left w:val="nil"/>
              <w:bottom w:val="nil"/>
              <w:right w:val="nil"/>
            </w:tcBorders>
            <w:shd w:val="clear" w:color="auto" w:fill="auto"/>
            <w:noWrap/>
            <w:vAlign w:val="bottom"/>
          </w:tcPr>
          <w:p w:rsidR="005D3572" w:rsidRPr="00D35981" w:rsidRDefault="005D3572" w:rsidP="005D3572">
            <w:pPr>
              <w:jc w:val="center"/>
              <w:rPr>
                <w:szCs w:val="20"/>
              </w:rPr>
            </w:pPr>
          </w:p>
        </w:tc>
        <w:tc>
          <w:tcPr>
            <w:tcW w:w="1500" w:type="dxa"/>
            <w:tcBorders>
              <w:top w:val="nil"/>
              <w:left w:val="nil"/>
              <w:bottom w:val="nil"/>
              <w:right w:val="nil"/>
            </w:tcBorders>
            <w:shd w:val="clear" w:color="auto" w:fill="auto"/>
            <w:noWrap/>
            <w:vAlign w:val="bottom"/>
          </w:tcPr>
          <w:p w:rsidR="005D3572" w:rsidRPr="00D35981" w:rsidRDefault="005D3572" w:rsidP="005D3572">
            <w:pPr>
              <w:jc w:val="center"/>
              <w:rPr>
                <w:b/>
                <w:sz w:val="20"/>
                <w:szCs w:val="20"/>
              </w:rPr>
            </w:pPr>
            <w:r w:rsidRPr="00D35981">
              <w:rPr>
                <w:b/>
                <w:sz w:val="20"/>
                <w:szCs w:val="20"/>
              </w:rPr>
              <w:t>Target</w:t>
            </w:r>
          </w:p>
        </w:tc>
        <w:tc>
          <w:tcPr>
            <w:tcW w:w="660" w:type="dxa"/>
            <w:tcBorders>
              <w:top w:val="nil"/>
              <w:left w:val="nil"/>
              <w:bottom w:val="nil"/>
              <w:right w:val="nil"/>
            </w:tcBorders>
            <w:shd w:val="clear" w:color="auto" w:fill="auto"/>
            <w:noWrap/>
            <w:vAlign w:val="bottom"/>
          </w:tcPr>
          <w:p w:rsidR="005D3572" w:rsidRPr="00D35981" w:rsidRDefault="005D3572" w:rsidP="005D3572">
            <w:pPr>
              <w:rPr>
                <w:sz w:val="20"/>
                <w:szCs w:val="20"/>
              </w:rPr>
            </w:pPr>
          </w:p>
        </w:tc>
        <w:tc>
          <w:tcPr>
            <w:tcW w:w="1500" w:type="dxa"/>
            <w:vMerge w:val="restart"/>
            <w:tcBorders>
              <w:top w:val="nil"/>
              <w:left w:val="nil"/>
              <w:bottom w:val="nil"/>
              <w:right w:val="nil"/>
            </w:tcBorders>
            <w:shd w:val="clear" w:color="auto" w:fill="auto"/>
            <w:noWrap/>
            <w:vAlign w:val="bottom"/>
          </w:tcPr>
          <w:p w:rsidR="005D3572" w:rsidRPr="00D35981" w:rsidRDefault="005D3572" w:rsidP="005D3572">
            <w:pPr>
              <w:jc w:val="center"/>
              <w:rPr>
                <w:b/>
                <w:sz w:val="20"/>
                <w:szCs w:val="20"/>
              </w:rPr>
            </w:pPr>
            <w:r w:rsidRPr="00D35981">
              <w:rPr>
                <w:b/>
                <w:sz w:val="20"/>
                <w:szCs w:val="20"/>
              </w:rPr>
              <w:t>CDARS Participant</w:t>
            </w:r>
          </w:p>
        </w:tc>
        <w:tc>
          <w:tcPr>
            <w:tcW w:w="660" w:type="dxa"/>
            <w:tcBorders>
              <w:top w:val="nil"/>
              <w:left w:val="nil"/>
              <w:bottom w:val="nil"/>
              <w:right w:val="nil"/>
            </w:tcBorders>
            <w:shd w:val="clear" w:color="auto" w:fill="auto"/>
            <w:noWrap/>
            <w:vAlign w:val="bottom"/>
          </w:tcPr>
          <w:p w:rsidR="005D3572" w:rsidRPr="00D35981" w:rsidRDefault="005D3572" w:rsidP="005D3572">
            <w:pPr>
              <w:rPr>
                <w:sz w:val="20"/>
                <w:szCs w:val="20"/>
              </w:rPr>
            </w:pPr>
          </w:p>
        </w:tc>
        <w:tc>
          <w:tcPr>
            <w:tcW w:w="1500" w:type="dxa"/>
            <w:tcBorders>
              <w:top w:val="nil"/>
              <w:left w:val="nil"/>
              <w:bottom w:val="nil"/>
              <w:right w:val="nil"/>
            </w:tcBorders>
            <w:shd w:val="clear" w:color="auto" w:fill="auto"/>
            <w:noWrap/>
            <w:vAlign w:val="bottom"/>
          </w:tcPr>
          <w:p w:rsidR="005D3572" w:rsidRPr="00D35981" w:rsidRDefault="005D3572" w:rsidP="005D3572">
            <w:pPr>
              <w:jc w:val="center"/>
              <w:rPr>
                <w:b/>
                <w:sz w:val="20"/>
                <w:szCs w:val="20"/>
              </w:rPr>
            </w:pPr>
            <w:r w:rsidRPr="00D35981">
              <w:rPr>
                <w:b/>
                <w:sz w:val="20"/>
                <w:szCs w:val="20"/>
              </w:rPr>
              <w:t>$</w:t>
            </w:r>
            <w:r>
              <w:rPr>
                <w:b/>
                <w:sz w:val="20"/>
                <w:szCs w:val="20"/>
              </w:rPr>
              <w:t>50</w:t>
            </w:r>
            <w:r w:rsidRPr="00D35981">
              <w:rPr>
                <w:b/>
                <w:sz w:val="20"/>
                <w:szCs w:val="20"/>
              </w:rPr>
              <w:t xml:space="preserve"> mm +</w:t>
            </w:r>
          </w:p>
        </w:tc>
      </w:tr>
      <w:tr w:rsidR="005D3572" w:rsidRPr="00D35981">
        <w:trPr>
          <w:trHeight w:val="260"/>
        </w:trPr>
        <w:tc>
          <w:tcPr>
            <w:tcW w:w="2240" w:type="dxa"/>
            <w:vMerge/>
            <w:tcBorders>
              <w:top w:val="nil"/>
              <w:left w:val="nil"/>
              <w:bottom w:val="nil"/>
              <w:right w:val="nil"/>
            </w:tcBorders>
            <w:shd w:val="clear" w:color="auto" w:fill="auto"/>
            <w:vAlign w:val="center"/>
          </w:tcPr>
          <w:p w:rsidR="005D3572" w:rsidRPr="00D35981" w:rsidRDefault="005D3572" w:rsidP="005D3572">
            <w:pPr>
              <w:rPr>
                <w:szCs w:val="20"/>
              </w:rPr>
            </w:pPr>
          </w:p>
        </w:tc>
        <w:tc>
          <w:tcPr>
            <w:tcW w:w="1500" w:type="dxa"/>
            <w:tcBorders>
              <w:top w:val="nil"/>
              <w:left w:val="nil"/>
              <w:bottom w:val="nil"/>
              <w:right w:val="nil"/>
            </w:tcBorders>
            <w:shd w:val="clear" w:color="auto" w:fill="auto"/>
            <w:noWrap/>
            <w:vAlign w:val="bottom"/>
          </w:tcPr>
          <w:p w:rsidR="005D3572" w:rsidRPr="00D35981" w:rsidRDefault="005D3572" w:rsidP="005D3572">
            <w:pPr>
              <w:jc w:val="center"/>
              <w:rPr>
                <w:b/>
                <w:sz w:val="20"/>
                <w:szCs w:val="20"/>
              </w:rPr>
            </w:pPr>
            <w:r>
              <w:rPr>
                <w:b/>
                <w:sz w:val="20"/>
                <w:szCs w:val="20"/>
              </w:rPr>
              <w:t>Place</w:t>
            </w:r>
          </w:p>
        </w:tc>
        <w:tc>
          <w:tcPr>
            <w:tcW w:w="660" w:type="dxa"/>
            <w:tcBorders>
              <w:top w:val="nil"/>
              <w:left w:val="nil"/>
              <w:bottom w:val="nil"/>
              <w:right w:val="nil"/>
            </w:tcBorders>
            <w:shd w:val="clear" w:color="auto" w:fill="auto"/>
            <w:noWrap/>
            <w:vAlign w:val="bottom"/>
          </w:tcPr>
          <w:p w:rsidR="005D3572" w:rsidRPr="00D35981" w:rsidRDefault="005D3572" w:rsidP="005D3572">
            <w:pPr>
              <w:rPr>
                <w:sz w:val="20"/>
                <w:szCs w:val="20"/>
              </w:rPr>
            </w:pPr>
          </w:p>
        </w:tc>
        <w:tc>
          <w:tcPr>
            <w:tcW w:w="1500" w:type="dxa"/>
            <w:vMerge/>
            <w:tcBorders>
              <w:top w:val="nil"/>
              <w:left w:val="nil"/>
              <w:bottom w:val="nil"/>
              <w:right w:val="nil"/>
            </w:tcBorders>
            <w:shd w:val="clear" w:color="auto" w:fill="auto"/>
            <w:vAlign w:val="center"/>
          </w:tcPr>
          <w:p w:rsidR="005D3572" w:rsidRPr="00D35981" w:rsidRDefault="005D3572" w:rsidP="005D3572">
            <w:pPr>
              <w:rPr>
                <w:b/>
                <w:sz w:val="20"/>
                <w:szCs w:val="20"/>
              </w:rPr>
            </w:pPr>
          </w:p>
        </w:tc>
        <w:tc>
          <w:tcPr>
            <w:tcW w:w="660" w:type="dxa"/>
            <w:tcBorders>
              <w:top w:val="nil"/>
              <w:left w:val="nil"/>
              <w:bottom w:val="nil"/>
              <w:right w:val="nil"/>
            </w:tcBorders>
            <w:shd w:val="clear" w:color="auto" w:fill="auto"/>
            <w:noWrap/>
            <w:vAlign w:val="bottom"/>
          </w:tcPr>
          <w:p w:rsidR="005D3572" w:rsidRPr="00D35981" w:rsidRDefault="005D3572" w:rsidP="005D3572">
            <w:pPr>
              <w:rPr>
                <w:sz w:val="20"/>
                <w:szCs w:val="20"/>
              </w:rPr>
            </w:pPr>
          </w:p>
        </w:tc>
        <w:tc>
          <w:tcPr>
            <w:tcW w:w="1500" w:type="dxa"/>
            <w:tcBorders>
              <w:top w:val="nil"/>
              <w:left w:val="nil"/>
              <w:bottom w:val="nil"/>
              <w:right w:val="nil"/>
            </w:tcBorders>
            <w:shd w:val="clear" w:color="auto" w:fill="auto"/>
            <w:noWrap/>
            <w:vAlign w:val="bottom"/>
          </w:tcPr>
          <w:p w:rsidR="005D3572" w:rsidRPr="00D35981" w:rsidRDefault="005D3572" w:rsidP="005D3572">
            <w:pPr>
              <w:jc w:val="center"/>
              <w:rPr>
                <w:b/>
                <w:sz w:val="20"/>
                <w:szCs w:val="20"/>
              </w:rPr>
            </w:pPr>
            <w:r w:rsidRPr="00D35981">
              <w:rPr>
                <w:b/>
                <w:sz w:val="20"/>
                <w:szCs w:val="20"/>
              </w:rPr>
              <w:t>in Assets</w:t>
            </w:r>
          </w:p>
        </w:tc>
      </w:tr>
      <w:tr w:rsidR="005D3572" w:rsidRPr="00D35981">
        <w:trPr>
          <w:trHeight w:val="300"/>
        </w:trPr>
        <w:tc>
          <w:tcPr>
            <w:tcW w:w="2240" w:type="dxa"/>
            <w:tcBorders>
              <w:top w:val="nil"/>
              <w:left w:val="nil"/>
              <w:bottom w:val="nil"/>
              <w:right w:val="nil"/>
            </w:tcBorders>
            <w:shd w:val="clear" w:color="auto" w:fill="auto"/>
            <w:noWrap/>
            <w:vAlign w:val="bottom"/>
          </w:tcPr>
          <w:p w:rsidR="005D3572" w:rsidRPr="00D35981" w:rsidRDefault="005D3572" w:rsidP="005D3572">
            <w:pPr>
              <w:rPr>
                <w:szCs w:val="20"/>
              </w:rPr>
            </w:pPr>
          </w:p>
        </w:tc>
        <w:tc>
          <w:tcPr>
            <w:tcW w:w="1500" w:type="dxa"/>
            <w:tcBorders>
              <w:top w:val="nil"/>
              <w:left w:val="nil"/>
              <w:bottom w:val="nil"/>
              <w:right w:val="nil"/>
            </w:tcBorders>
            <w:shd w:val="clear" w:color="auto" w:fill="auto"/>
            <w:noWrap/>
            <w:vAlign w:val="bottom"/>
          </w:tcPr>
          <w:p w:rsidR="005D3572" w:rsidRPr="00D35981" w:rsidRDefault="005D3572" w:rsidP="005D3572">
            <w:pPr>
              <w:rPr>
                <w:szCs w:val="20"/>
              </w:rPr>
            </w:pPr>
          </w:p>
        </w:tc>
        <w:tc>
          <w:tcPr>
            <w:tcW w:w="660" w:type="dxa"/>
            <w:tcBorders>
              <w:top w:val="nil"/>
              <w:left w:val="nil"/>
              <w:bottom w:val="nil"/>
              <w:right w:val="nil"/>
            </w:tcBorders>
            <w:shd w:val="clear" w:color="auto" w:fill="auto"/>
            <w:noWrap/>
            <w:vAlign w:val="bottom"/>
          </w:tcPr>
          <w:p w:rsidR="005D3572" w:rsidRPr="00D35981" w:rsidRDefault="005D3572" w:rsidP="005D3572">
            <w:pPr>
              <w:rPr>
                <w:sz w:val="20"/>
                <w:szCs w:val="20"/>
              </w:rPr>
            </w:pPr>
          </w:p>
        </w:tc>
        <w:tc>
          <w:tcPr>
            <w:tcW w:w="1500" w:type="dxa"/>
            <w:tcBorders>
              <w:top w:val="nil"/>
              <w:left w:val="nil"/>
              <w:bottom w:val="nil"/>
              <w:right w:val="nil"/>
            </w:tcBorders>
            <w:shd w:val="clear" w:color="auto" w:fill="auto"/>
            <w:noWrap/>
            <w:vAlign w:val="bottom"/>
          </w:tcPr>
          <w:p w:rsidR="005D3572" w:rsidRPr="00D35981" w:rsidRDefault="005D3572" w:rsidP="005D3572">
            <w:pPr>
              <w:rPr>
                <w:szCs w:val="20"/>
              </w:rPr>
            </w:pPr>
          </w:p>
        </w:tc>
        <w:tc>
          <w:tcPr>
            <w:tcW w:w="660" w:type="dxa"/>
            <w:tcBorders>
              <w:top w:val="nil"/>
              <w:left w:val="nil"/>
              <w:bottom w:val="nil"/>
              <w:right w:val="nil"/>
            </w:tcBorders>
            <w:shd w:val="clear" w:color="auto" w:fill="auto"/>
            <w:noWrap/>
            <w:vAlign w:val="bottom"/>
          </w:tcPr>
          <w:p w:rsidR="005D3572" w:rsidRPr="00D35981" w:rsidRDefault="005D3572" w:rsidP="005D3572">
            <w:pPr>
              <w:rPr>
                <w:sz w:val="20"/>
                <w:szCs w:val="20"/>
              </w:rPr>
            </w:pPr>
          </w:p>
        </w:tc>
        <w:tc>
          <w:tcPr>
            <w:tcW w:w="1500" w:type="dxa"/>
            <w:tcBorders>
              <w:top w:val="nil"/>
              <w:left w:val="nil"/>
              <w:bottom w:val="nil"/>
              <w:right w:val="nil"/>
            </w:tcBorders>
            <w:shd w:val="clear" w:color="auto" w:fill="auto"/>
            <w:noWrap/>
            <w:vAlign w:val="bottom"/>
          </w:tcPr>
          <w:p w:rsidR="005D3572" w:rsidRPr="00D35981" w:rsidRDefault="005D3572" w:rsidP="005D3572">
            <w:pPr>
              <w:rPr>
                <w:szCs w:val="20"/>
              </w:rPr>
            </w:pPr>
          </w:p>
        </w:tc>
      </w:tr>
      <w:tr w:rsidR="005D3572" w:rsidRPr="00D35981">
        <w:trPr>
          <w:trHeight w:val="260"/>
        </w:trPr>
        <w:tc>
          <w:tcPr>
            <w:tcW w:w="2240" w:type="dxa"/>
            <w:tcBorders>
              <w:top w:val="nil"/>
              <w:left w:val="nil"/>
              <w:bottom w:val="nil"/>
              <w:right w:val="nil"/>
            </w:tcBorders>
            <w:shd w:val="clear" w:color="auto" w:fill="auto"/>
            <w:noWrap/>
            <w:vAlign w:val="bottom"/>
          </w:tcPr>
          <w:p w:rsidR="005D3572" w:rsidRPr="00D35981" w:rsidRDefault="005D3572" w:rsidP="005D3572">
            <w:pPr>
              <w:rPr>
                <w:sz w:val="20"/>
                <w:szCs w:val="20"/>
              </w:rPr>
            </w:pPr>
            <w:r w:rsidRPr="00D35981">
              <w:rPr>
                <w:sz w:val="20"/>
                <w:szCs w:val="20"/>
              </w:rPr>
              <w:t>Michigan</w:t>
            </w:r>
          </w:p>
        </w:tc>
        <w:tc>
          <w:tcPr>
            <w:tcW w:w="1500"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170</w:t>
            </w:r>
          </w:p>
        </w:tc>
        <w:tc>
          <w:tcPr>
            <w:tcW w:w="660" w:type="dxa"/>
            <w:tcBorders>
              <w:top w:val="nil"/>
              <w:left w:val="nil"/>
              <w:bottom w:val="nil"/>
              <w:right w:val="nil"/>
            </w:tcBorders>
            <w:shd w:val="clear" w:color="auto" w:fill="auto"/>
            <w:noWrap/>
            <w:vAlign w:val="bottom"/>
          </w:tcPr>
          <w:p w:rsidR="005D3572" w:rsidRPr="00D35981" w:rsidRDefault="005D3572" w:rsidP="005D3572">
            <w:pPr>
              <w:rPr>
                <w:sz w:val="20"/>
                <w:szCs w:val="20"/>
              </w:rPr>
            </w:pPr>
          </w:p>
        </w:tc>
        <w:tc>
          <w:tcPr>
            <w:tcW w:w="1500"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23</w:t>
            </w:r>
          </w:p>
        </w:tc>
        <w:tc>
          <w:tcPr>
            <w:tcW w:w="660" w:type="dxa"/>
            <w:tcBorders>
              <w:top w:val="nil"/>
              <w:left w:val="nil"/>
              <w:bottom w:val="nil"/>
              <w:right w:val="nil"/>
            </w:tcBorders>
            <w:shd w:val="clear" w:color="auto" w:fill="auto"/>
            <w:noWrap/>
            <w:vAlign w:val="bottom"/>
          </w:tcPr>
          <w:p w:rsidR="005D3572" w:rsidRPr="00D35981" w:rsidRDefault="005D3572" w:rsidP="005D3572">
            <w:pPr>
              <w:rPr>
                <w:sz w:val="20"/>
                <w:szCs w:val="20"/>
              </w:rPr>
            </w:pPr>
          </w:p>
        </w:tc>
        <w:tc>
          <w:tcPr>
            <w:tcW w:w="1500"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19</w:t>
            </w:r>
          </w:p>
        </w:tc>
      </w:tr>
      <w:tr w:rsidR="005D3572" w:rsidRPr="00D35981">
        <w:trPr>
          <w:trHeight w:val="260"/>
        </w:trPr>
        <w:tc>
          <w:tcPr>
            <w:tcW w:w="2240" w:type="dxa"/>
            <w:tcBorders>
              <w:top w:val="nil"/>
              <w:left w:val="nil"/>
              <w:bottom w:val="nil"/>
              <w:right w:val="nil"/>
            </w:tcBorders>
            <w:shd w:val="clear" w:color="auto" w:fill="auto"/>
            <w:noWrap/>
            <w:vAlign w:val="bottom"/>
          </w:tcPr>
          <w:p w:rsidR="005D3572" w:rsidRPr="00D35981" w:rsidRDefault="005D3572" w:rsidP="005D3572">
            <w:pPr>
              <w:rPr>
                <w:sz w:val="20"/>
                <w:szCs w:val="20"/>
              </w:rPr>
            </w:pPr>
            <w:r w:rsidRPr="00D35981">
              <w:rPr>
                <w:sz w:val="20"/>
                <w:szCs w:val="20"/>
              </w:rPr>
              <w:t>Mississippi</w:t>
            </w:r>
          </w:p>
        </w:tc>
        <w:tc>
          <w:tcPr>
            <w:tcW w:w="1500"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97</w:t>
            </w:r>
          </w:p>
        </w:tc>
        <w:tc>
          <w:tcPr>
            <w:tcW w:w="660" w:type="dxa"/>
            <w:tcBorders>
              <w:top w:val="nil"/>
              <w:left w:val="nil"/>
              <w:bottom w:val="nil"/>
              <w:right w:val="nil"/>
            </w:tcBorders>
            <w:shd w:val="clear" w:color="auto" w:fill="auto"/>
            <w:noWrap/>
            <w:vAlign w:val="bottom"/>
          </w:tcPr>
          <w:p w:rsidR="005D3572" w:rsidRPr="00D35981" w:rsidRDefault="005D3572" w:rsidP="005D3572">
            <w:pPr>
              <w:jc w:val="right"/>
              <w:rPr>
                <w:b/>
                <w:sz w:val="26"/>
                <w:szCs w:val="20"/>
              </w:rPr>
            </w:pPr>
            <w:r w:rsidRPr="00D35981">
              <w:rPr>
                <w:b/>
                <w:sz w:val="26"/>
                <w:szCs w:val="20"/>
              </w:rPr>
              <w:t>+</w:t>
            </w:r>
          </w:p>
        </w:tc>
        <w:tc>
          <w:tcPr>
            <w:tcW w:w="1500"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29</w:t>
            </w:r>
          </w:p>
        </w:tc>
        <w:tc>
          <w:tcPr>
            <w:tcW w:w="660" w:type="dxa"/>
            <w:tcBorders>
              <w:top w:val="nil"/>
              <w:left w:val="nil"/>
              <w:bottom w:val="nil"/>
              <w:right w:val="nil"/>
            </w:tcBorders>
            <w:shd w:val="clear" w:color="auto" w:fill="auto"/>
            <w:noWrap/>
            <w:vAlign w:val="bottom"/>
          </w:tcPr>
          <w:p w:rsidR="005D3572" w:rsidRPr="00D35981" w:rsidRDefault="005D3572" w:rsidP="005D3572">
            <w:pPr>
              <w:jc w:val="right"/>
              <w:rPr>
                <w:b/>
                <w:sz w:val="26"/>
                <w:szCs w:val="20"/>
              </w:rPr>
            </w:pPr>
            <w:r w:rsidRPr="00D35981">
              <w:rPr>
                <w:b/>
                <w:sz w:val="26"/>
                <w:szCs w:val="20"/>
              </w:rPr>
              <w:t>+</w:t>
            </w:r>
          </w:p>
        </w:tc>
        <w:tc>
          <w:tcPr>
            <w:tcW w:w="1500"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24</w:t>
            </w:r>
          </w:p>
        </w:tc>
      </w:tr>
      <w:tr w:rsidR="005D3572" w:rsidRPr="00D35981">
        <w:trPr>
          <w:trHeight w:val="260"/>
        </w:trPr>
        <w:tc>
          <w:tcPr>
            <w:tcW w:w="2240" w:type="dxa"/>
            <w:tcBorders>
              <w:top w:val="nil"/>
              <w:left w:val="nil"/>
              <w:bottom w:val="nil"/>
              <w:right w:val="nil"/>
            </w:tcBorders>
            <w:shd w:val="clear" w:color="auto" w:fill="auto"/>
            <w:noWrap/>
            <w:vAlign w:val="bottom"/>
          </w:tcPr>
          <w:p w:rsidR="005D3572" w:rsidRPr="00D35981" w:rsidRDefault="005D3572" w:rsidP="005D3572">
            <w:pPr>
              <w:rPr>
                <w:sz w:val="20"/>
                <w:szCs w:val="20"/>
              </w:rPr>
            </w:pPr>
            <w:r w:rsidRPr="00D35981">
              <w:rPr>
                <w:sz w:val="20"/>
                <w:szCs w:val="20"/>
              </w:rPr>
              <w:t>Louisiana Gulf Coast</w:t>
            </w:r>
          </w:p>
        </w:tc>
        <w:tc>
          <w:tcPr>
            <w:tcW w:w="1500"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163</w:t>
            </w:r>
          </w:p>
        </w:tc>
        <w:tc>
          <w:tcPr>
            <w:tcW w:w="660" w:type="dxa"/>
            <w:tcBorders>
              <w:top w:val="nil"/>
              <w:left w:val="nil"/>
              <w:bottom w:val="nil"/>
              <w:right w:val="nil"/>
            </w:tcBorders>
            <w:shd w:val="clear" w:color="auto" w:fill="auto"/>
            <w:noWrap/>
            <w:vAlign w:val="bottom"/>
          </w:tcPr>
          <w:p w:rsidR="005D3572" w:rsidRPr="00D35981" w:rsidRDefault="005D3572" w:rsidP="005D3572">
            <w:pPr>
              <w:rPr>
                <w:sz w:val="20"/>
                <w:szCs w:val="20"/>
              </w:rPr>
            </w:pPr>
          </w:p>
        </w:tc>
        <w:tc>
          <w:tcPr>
            <w:tcW w:w="1500"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40</w:t>
            </w:r>
          </w:p>
        </w:tc>
        <w:tc>
          <w:tcPr>
            <w:tcW w:w="660" w:type="dxa"/>
            <w:tcBorders>
              <w:top w:val="nil"/>
              <w:left w:val="nil"/>
              <w:bottom w:val="nil"/>
              <w:right w:val="nil"/>
            </w:tcBorders>
            <w:shd w:val="clear" w:color="auto" w:fill="auto"/>
            <w:noWrap/>
            <w:vAlign w:val="bottom"/>
          </w:tcPr>
          <w:p w:rsidR="005D3572" w:rsidRPr="00D35981" w:rsidRDefault="005D3572" w:rsidP="005D3572">
            <w:pPr>
              <w:rPr>
                <w:sz w:val="20"/>
                <w:szCs w:val="20"/>
              </w:rPr>
            </w:pPr>
          </w:p>
        </w:tc>
        <w:tc>
          <w:tcPr>
            <w:tcW w:w="1500"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33</w:t>
            </w:r>
          </w:p>
        </w:tc>
      </w:tr>
      <w:tr w:rsidR="005D3572" w:rsidRPr="00D35981">
        <w:trPr>
          <w:trHeight w:val="260"/>
        </w:trPr>
        <w:tc>
          <w:tcPr>
            <w:tcW w:w="2240" w:type="dxa"/>
            <w:tcBorders>
              <w:top w:val="nil"/>
              <w:left w:val="nil"/>
              <w:bottom w:val="nil"/>
              <w:right w:val="nil"/>
            </w:tcBorders>
            <w:shd w:val="clear" w:color="auto" w:fill="auto"/>
            <w:noWrap/>
            <w:vAlign w:val="bottom"/>
          </w:tcPr>
          <w:p w:rsidR="005D3572" w:rsidRPr="00D35981" w:rsidRDefault="005D3572" w:rsidP="005D3572">
            <w:pPr>
              <w:rPr>
                <w:sz w:val="20"/>
                <w:szCs w:val="20"/>
              </w:rPr>
            </w:pPr>
            <w:r w:rsidRPr="00D35981">
              <w:rPr>
                <w:sz w:val="20"/>
                <w:szCs w:val="20"/>
              </w:rPr>
              <w:t>New Mexico</w:t>
            </w:r>
          </w:p>
        </w:tc>
        <w:tc>
          <w:tcPr>
            <w:tcW w:w="1500" w:type="dxa"/>
            <w:tcBorders>
              <w:top w:val="nil"/>
              <w:left w:val="nil"/>
              <w:bottom w:val="single" w:sz="4" w:space="0" w:color="auto"/>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54</w:t>
            </w:r>
          </w:p>
        </w:tc>
        <w:tc>
          <w:tcPr>
            <w:tcW w:w="660" w:type="dxa"/>
            <w:tcBorders>
              <w:top w:val="nil"/>
              <w:left w:val="nil"/>
              <w:bottom w:val="nil"/>
              <w:right w:val="nil"/>
            </w:tcBorders>
            <w:shd w:val="clear" w:color="auto" w:fill="auto"/>
            <w:noWrap/>
            <w:vAlign w:val="bottom"/>
          </w:tcPr>
          <w:p w:rsidR="005D3572" w:rsidRPr="00D35981" w:rsidRDefault="005D3572" w:rsidP="005D3572">
            <w:pPr>
              <w:rPr>
                <w:sz w:val="20"/>
                <w:szCs w:val="20"/>
              </w:rPr>
            </w:pPr>
          </w:p>
        </w:tc>
        <w:tc>
          <w:tcPr>
            <w:tcW w:w="1500" w:type="dxa"/>
            <w:tcBorders>
              <w:top w:val="nil"/>
              <w:left w:val="nil"/>
              <w:bottom w:val="single" w:sz="4" w:space="0" w:color="auto"/>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8</w:t>
            </w:r>
          </w:p>
        </w:tc>
        <w:tc>
          <w:tcPr>
            <w:tcW w:w="660" w:type="dxa"/>
            <w:tcBorders>
              <w:top w:val="nil"/>
              <w:left w:val="nil"/>
              <w:bottom w:val="nil"/>
              <w:right w:val="nil"/>
            </w:tcBorders>
            <w:shd w:val="clear" w:color="auto" w:fill="auto"/>
            <w:noWrap/>
            <w:vAlign w:val="bottom"/>
          </w:tcPr>
          <w:p w:rsidR="005D3572" w:rsidRPr="00D35981" w:rsidRDefault="005D3572" w:rsidP="005D3572">
            <w:pPr>
              <w:rPr>
                <w:sz w:val="20"/>
                <w:szCs w:val="20"/>
              </w:rPr>
            </w:pPr>
          </w:p>
        </w:tc>
        <w:tc>
          <w:tcPr>
            <w:tcW w:w="1500" w:type="dxa"/>
            <w:tcBorders>
              <w:top w:val="nil"/>
              <w:left w:val="nil"/>
              <w:bottom w:val="single" w:sz="4" w:space="0" w:color="auto"/>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4</w:t>
            </w:r>
          </w:p>
        </w:tc>
      </w:tr>
      <w:tr w:rsidR="005D3572" w:rsidRPr="00D35981">
        <w:trPr>
          <w:trHeight w:val="260"/>
        </w:trPr>
        <w:tc>
          <w:tcPr>
            <w:tcW w:w="2240" w:type="dxa"/>
            <w:tcBorders>
              <w:top w:val="nil"/>
              <w:left w:val="nil"/>
              <w:bottom w:val="nil"/>
              <w:right w:val="nil"/>
            </w:tcBorders>
            <w:shd w:val="clear" w:color="auto" w:fill="auto"/>
            <w:noWrap/>
            <w:vAlign w:val="bottom"/>
          </w:tcPr>
          <w:p w:rsidR="005D3572" w:rsidRPr="00D35981" w:rsidRDefault="005D3572" w:rsidP="005D3572">
            <w:pPr>
              <w:rPr>
                <w:szCs w:val="20"/>
              </w:rPr>
            </w:pPr>
          </w:p>
        </w:tc>
        <w:tc>
          <w:tcPr>
            <w:tcW w:w="1500" w:type="dxa"/>
            <w:tcBorders>
              <w:top w:val="nil"/>
              <w:left w:val="nil"/>
              <w:bottom w:val="nil"/>
              <w:right w:val="nil"/>
            </w:tcBorders>
            <w:shd w:val="clear" w:color="auto" w:fill="auto"/>
            <w:noWrap/>
            <w:vAlign w:val="bottom"/>
          </w:tcPr>
          <w:p w:rsidR="005D3572" w:rsidRPr="00D35981" w:rsidRDefault="005D3572" w:rsidP="005D3572">
            <w:pPr>
              <w:jc w:val="right"/>
              <w:rPr>
                <w:b/>
                <w:sz w:val="20"/>
                <w:szCs w:val="20"/>
              </w:rPr>
            </w:pPr>
            <w:r w:rsidRPr="00D35981">
              <w:rPr>
                <w:b/>
                <w:sz w:val="20"/>
                <w:szCs w:val="20"/>
              </w:rPr>
              <w:t>484</w:t>
            </w:r>
          </w:p>
        </w:tc>
        <w:tc>
          <w:tcPr>
            <w:tcW w:w="660" w:type="dxa"/>
            <w:tcBorders>
              <w:top w:val="nil"/>
              <w:left w:val="nil"/>
              <w:bottom w:val="nil"/>
              <w:right w:val="nil"/>
            </w:tcBorders>
            <w:shd w:val="clear" w:color="auto" w:fill="auto"/>
            <w:noWrap/>
            <w:vAlign w:val="bottom"/>
          </w:tcPr>
          <w:p w:rsidR="005D3572" w:rsidRPr="00D35981" w:rsidRDefault="005D3572" w:rsidP="005D3572">
            <w:pPr>
              <w:rPr>
                <w:sz w:val="20"/>
                <w:szCs w:val="20"/>
              </w:rPr>
            </w:pPr>
          </w:p>
        </w:tc>
        <w:tc>
          <w:tcPr>
            <w:tcW w:w="1500" w:type="dxa"/>
            <w:tcBorders>
              <w:top w:val="nil"/>
              <w:left w:val="nil"/>
              <w:bottom w:val="nil"/>
              <w:right w:val="nil"/>
            </w:tcBorders>
            <w:shd w:val="clear" w:color="auto" w:fill="auto"/>
            <w:noWrap/>
            <w:vAlign w:val="bottom"/>
          </w:tcPr>
          <w:p w:rsidR="005D3572" w:rsidRPr="00D35981" w:rsidRDefault="005D3572" w:rsidP="005D3572">
            <w:pPr>
              <w:jc w:val="right"/>
              <w:rPr>
                <w:b/>
                <w:sz w:val="20"/>
                <w:szCs w:val="20"/>
              </w:rPr>
            </w:pPr>
            <w:r w:rsidRPr="00D35981">
              <w:rPr>
                <w:b/>
                <w:sz w:val="20"/>
                <w:szCs w:val="20"/>
              </w:rPr>
              <w:t>100</w:t>
            </w:r>
          </w:p>
        </w:tc>
        <w:tc>
          <w:tcPr>
            <w:tcW w:w="660" w:type="dxa"/>
            <w:tcBorders>
              <w:top w:val="nil"/>
              <w:left w:val="nil"/>
              <w:bottom w:val="nil"/>
              <w:right w:val="nil"/>
            </w:tcBorders>
            <w:shd w:val="clear" w:color="auto" w:fill="auto"/>
            <w:noWrap/>
            <w:vAlign w:val="bottom"/>
          </w:tcPr>
          <w:p w:rsidR="005D3572" w:rsidRPr="00D35981" w:rsidRDefault="005D3572" w:rsidP="005D3572">
            <w:pPr>
              <w:rPr>
                <w:sz w:val="20"/>
                <w:szCs w:val="20"/>
              </w:rPr>
            </w:pPr>
          </w:p>
        </w:tc>
        <w:tc>
          <w:tcPr>
            <w:tcW w:w="1500" w:type="dxa"/>
            <w:tcBorders>
              <w:top w:val="nil"/>
              <w:left w:val="nil"/>
              <w:bottom w:val="nil"/>
              <w:right w:val="nil"/>
            </w:tcBorders>
            <w:shd w:val="clear" w:color="auto" w:fill="auto"/>
            <w:noWrap/>
            <w:vAlign w:val="bottom"/>
          </w:tcPr>
          <w:p w:rsidR="005D3572" w:rsidRPr="00D35981" w:rsidRDefault="005D3572" w:rsidP="005D3572">
            <w:pPr>
              <w:jc w:val="right"/>
              <w:rPr>
                <w:b/>
                <w:sz w:val="20"/>
                <w:szCs w:val="20"/>
              </w:rPr>
            </w:pPr>
            <w:r w:rsidRPr="00D35981">
              <w:rPr>
                <w:b/>
                <w:sz w:val="20"/>
                <w:szCs w:val="20"/>
              </w:rPr>
              <w:t>80</w:t>
            </w:r>
          </w:p>
        </w:tc>
      </w:tr>
    </w:tbl>
    <w:p w:rsidR="005D3572" w:rsidRPr="004C2072" w:rsidRDefault="005D3572" w:rsidP="005D3572"/>
    <w:p w:rsidR="005D3572" w:rsidRPr="004C2072" w:rsidRDefault="005D3572" w:rsidP="005D3572">
      <w:pPr>
        <w:rPr>
          <w:b/>
          <w:u w:val="single"/>
        </w:rPr>
      </w:pPr>
      <w:r w:rsidRPr="004C2072">
        <w:rPr>
          <w:b/>
          <w:u w:val="single"/>
        </w:rPr>
        <w:t>Step 2</w:t>
      </w:r>
    </w:p>
    <w:p w:rsidR="005D3572" w:rsidRPr="004C2072" w:rsidRDefault="005D3572">
      <w:r w:rsidRPr="004C2072">
        <w:t xml:space="preserve">To further screen the 80 eligible banks for development impact and financial health, MDI utilized available performance data - a standardized set of metrics to measure and compare the development impact and focus of different financial institutions. The following metric </w:t>
      </w:r>
      <w:proofErr w:type="gramStart"/>
      <w:r w:rsidRPr="004C2072">
        <w:t>criteria was</w:t>
      </w:r>
      <w:proofErr w:type="gramEnd"/>
      <w:r w:rsidRPr="004C2072">
        <w:t xml:space="preserve"> applied in the second phase of screening: </w:t>
      </w:r>
    </w:p>
    <w:p w:rsidR="005D3572" w:rsidRPr="004C2072" w:rsidRDefault="005D3572"/>
    <w:p w:rsidR="005D3572" w:rsidRPr="004C2072" w:rsidRDefault="005D3572" w:rsidP="005D3572">
      <w:pPr>
        <w:rPr>
          <w:u w:val="single"/>
        </w:rPr>
      </w:pPr>
      <w:r w:rsidRPr="004C2072">
        <w:rPr>
          <w:u w:val="single"/>
        </w:rPr>
        <w:t>Racial/Gender Equity – Minority Depository Institutions</w:t>
      </w:r>
    </w:p>
    <w:p w:rsidR="005D3572" w:rsidRPr="004C2072" w:rsidRDefault="005D3572" w:rsidP="005D3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2072">
        <w:t xml:space="preserve">FDIC Minority Depository Institutions are minority owned and focused institutions that often play a unique role in promoting the economic viability of under-served communities.  The FDIC created a definition to identify these institutions and to focus </w:t>
      </w:r>
      <w:r w:rsidRPr="004C2072">
        <w:lastRenderedPageBreak/>
        <w:t>resources and activity towards these banks.</w:t>
      </w:r>
      <w:r w:rsidRPr="004C2072">
        <w:rPr>
          <w:rStyle w:val="FootnoteReference"/>
        </w:rPr>
        <w:footnoteReference w:id="2"/>
      </w:r>
      <w:r w:rsidRPr="004C2072">
        <w:t xml:space="preserve"> Of the approximately 8,600 banks in the U</w:t>
      </w:r>
      <w:r w:rsidR="008367F3">
        <w:t>.</w:t>
      </w:r>
      <w:r w:rsidRPr="004C2072">
        <w:t>S</w:t>
      </w:r>
      <w:r w:rsidR="008367F3">
        <w:t>.</w:t>
      </w:r>
      <w:r w:rsidRPr="004C2072">
        <w:t>, 200 are certified minority institutions.</w:t>
      </w:r>
    </w:p>
    <w:p w:rsidR="005D3572" w:rsidRPr="004C2072" w:rsidRDefault="005D3572" w:rsidP="005D3572">
      <w:pPr>
        <w:rPr>
          <w:u w:val="single"/>
        </w:rPr>
      </w:pPr>
    </w:p>
    <w:p w:rsidR="005D3572" w:rsidRPr="004C2072" w:rsidRDefault="005D3572" w:rsidP="005D3572">
      <w:pPr>
        <w:rPr>
          <w:u w:val="single"/>
        </w:rPr>
      </w:pPr>
      <w:r w:rsidRPr="004C2072">
        <w:rPr>
          <w:u w:val="single"/>
        </w:rPr>
        <w:t>Community Development – Certified Community Development Financial Institution (CDFI)</w:t>
      </w:r>
    </w:p>
    <w:p w:rsidR="005D3572" w:rsidRPr="004C2072" w:rsidRDefault="005D3572">
      <w:pPr>
        <w:rPr>
          <w:color w:val="000000"/>
        </w:rPr>
      </w:pPr>
      <w:r w:rsidRPr="004C2072">
        <w:t xml:space="preserve">CDFI’s are unique entities </w:t>
      </w:r>
      <w:r w:rsidRPr="004C2072">
        <w:rPr>
          <w:color w:val="000000"/>
        </w:rPr>
        <w:t xml:space="preserve">established to provide credit, financial services, and other services to underserved markets or populations. Under the general definition of a community development financial institution as set forth by the Community Development Financial Institutions Fund at the U.S. Department of the Treasury, a CDFI has a primary mission of community development, serves a target market, is a financing entity, also provides development services, remains accountable to its community, and is a nongovernment entity. </w:t>
      </w:r>
      <w:r w:rsidRPr="004C2072">
        <w:t>Of the approximately 8,600 banks in the U</w:t>
      </w:r>
      <w:r w:rsidR="008367F3">
        <w:t>.</w:t>
      </w:r>
      <w:r w:rsidRPr="004C2072">
        <w:t>S</w:t>
      </w:r>
      <w:r w:rsidR="008367F3">
        <w:t>.</w:t>
      </w:r>
      <w:r w:rsidRPr="004C2072">
        <w:t>, 62 are certified community development financial institutions.</w:t>
      </w:r>
    </w:p>
    <w:p w:rsidR="005D3572" w:rsidRPr="004C2072" w:rsidRDefault="005D3572">
      <w:pPr>
        <w:rPr>
          <w:color w:val="000000"/>
        </w:rPr>
      </w:pPr>
    </w:p>
    <w:p w:rsidR="005D3572" w:rsidRPr="004C2072" w:rsidRDefault="005D3572">
      <w:pPr>
        <w:rPr>
          <w:color w:val="000000"/>
        </w:rPr>
      </w:pPr>
      <w:r w:rsidRPr="004C2072">
        <w:rPr>
          <w:color w:val="000000"/>
        </w:rPr>
        <w:t xml:space="preserve">While there are numerous organizations certified as CDFIs by the CDFI Fund, it is believed that there are 200-300 financial institutions serving the needs of low-income people or communities in the U.S., but either have not applied for CDFI status or have otherwise not been able to fulfill all of the requirements for formal CDFI certification.  NCIF has coined a term – Community Development Banking Institutions (CDBI) to denote any of the 8625 banks and thrifts in the country that “walk, talk or act” like CDFIs but may or may not be certified by the CDFI Fund. </w:t>
      </w:r>
    </w:p>
    <w:p w:rsidR="005D3572" w:rsidRPr="004C2072" w:rsidRDefault="005D3572" w:rsidP="005D3572"/>
    <w:p w:rsidR="005D3572" w:rsidRPr="004C2072" w:rsidRDefault="005D3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2072">
        <w:rPr>
          <w:u w:val="single"/>
        </w:rPr>
        <w:t>Lending Impact –Development Lending Intensity – HMDA</w:t>
      </w:r>
      <w:r w:rsidRPr="004C2072">
        <w:rPr>
          <w:i/>
        </w:rPr>
        <w:t xml:space="preserve"> </w:t>
      </w:r>
    </w:p>
    <w:p w:rsidR="005D3572" w:rsidRPr="004C2072" w:rsidRDefault="005D3572" w:rsidP="005D3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2072">
        <w:t xml:space="preserve">The percentage of an institution’s single and multi-family </w:t>
      </w:r>
      <w:r w:rsidRPr="004C2072">
        <w:rPr>
          <w:i/>
        </w:rPr>
        <w:t>housing loan originations and purchases</w:t>
      </w:r>
      <w:r w:rsidRPr="004C2072">
        <w:t xml:space="preserve"> that is located in CDFI Fund Investment Area census tracts.  Census tracts are defined as Investment Areas if they have a poverty rate greater than 20%, an unemployment rate greater than 1.5 times the national average, or a median family income that is less than 80% of the relevant statistical area.  All information is based on the 2006 HMDA database and 2000 Census data. NCIF has information on all banks in the country going back to 1996 that can be used for a detailed analysis inter-temporally and across a peer group.</w:t>
      </w:r>
    </w:p>
    <w:p w:rsidR="005D3572" w:rsidRPr="004C2072" w:rsidRDefault="005D3572" w:rsidP="005D3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D3572" w:rsidRPr="004C2072" w:rsidRDefault="005D3572" w:rsidP="005D3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2072">
        <w:rPr>
          <w:i/>
        </w:rPr>
        <w:t>Adjusted</w:t>
      </w:r>
      <w:r w:rsidRPr="004C2072">
        <w:t xml:space="preserve"> Development Lending Intensity excludes the “high rate loans in Low to Moderate Income Communities” from the total DLI – HMDA.  Note: HMDA classifies loans that are priced at 3.0% or more above the relative rate benchmark, as “high rate loans”.  This is a proxy for the “quality of lending in the targeted communities.”</w:t>
      </w:r>
    </w:p>
    <w:p w:rsidR="005F7FCF" w:rsidRPr="004C2072" w:rsidRDefault="005F7FCF" w:rsidP="005D3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D3572" w:rsidRPr="004C2072" w:rsidRDefault="005D3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2072">
        <w:rPr>
          <w:u w:val="single"/>
        </w:rPr>
        <w:t>Deposit Impact – Development Deposit Intensity</w:t>
      </w:r>
      <w:r w:rsidRPr="004C2072">
        <w:rPr>
          <w:i/>
        </w:rPr>
        <w:t xml:space="preserve"> </w:t>
      </w:r>
    </w:p>
    <w:p w:rsidR="005D3572" w:rsidRPr="004C2072" w:rsidRDefault="005D3572" w:rsidP="005D3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2072">
        <w:lastRenderedPageBreak/>
        <w:t xml:space="preserve">The percentage of an institution’s </w:t>
      </w:r>
      <w:r w:rsidRPr="004C2072">
        <w:rPr>
          <w:i/>
        </w:rPr>
        <w:t>branch locations</w:t>
      </w:r>
      <w:r w:rsidRPr="004C2072">
        <w:t xml:space="preserve"> that are located in CDFI Fund Investment Area census tracts.  NCIF calculated the DDI for every institution that reported a recognizable address. In case the branch locations are not </w:t>
      </w:r>
      <w:proofErr w:type="spellStart"/>
      <w:r w:rsidRPr="004C2072">
        <w:t>geocodable</w:t>
      </w:r>
      <w:proofErr w:type="spellEnd"/>
      <w:r w:rsidRPr="004C2072">
        <w:t>, NCIF used the ZIP code and created a DDI value based on the center of the ZIP code.  All information is based on the Summary of Deposits, a database maintained by the Federal Deposit Insurance Corporation.</w:t>
      </w:r>
    </w:p>
    <w:p w:rsidR="005D3572" w:rsidRPr="004C2072" w:rsidRDefault="005D3572" w:rsidP="005D3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D3572" w:rsidRPr="004C2072" w:rsidRDefault="005D3572" w:rsidP="005D3572">
      <w:pPr>
        <w:rPr>
          <w:u w:val="single"/>
        </w:rPr>
      </w:pPr>
      <w:r w:rsidRPr="004C2072">
        <w:rPr>
          <w:u w:val="single"/>
        </w:rPr>
        <w:t>Financial Health – Return on Assets</w:t>
      </w:r>
    </w:p>
    <w:p w:rsidR="005D3572" w:rsidRPr="004C2072" w:rsidRDefault="005D3572" w:rsidP="005D3572">
      <w:pPr>
        <w:rPr>
          <w:color w:val="000000"/>
        </w:rPr>
      </w:pPr>
      <w:r w:rsidRPr="004C2072">
        <w:rPr>
          <w:color w:val="000000"/>
        </w:rPr>
        <w:t xml:space="preserve">Return on Assets (ROA) is a number that shows how profitable a company's assets are in generating revenue. ROA is generally computed by dividing net income by total assets. </w:t>
      </w:r>
    </w:p>
    <w:p w:rsidR="005D3572" w:rsidRPr="004C2072" w:rsidRDefault="005D3572" w:rsidP="005D3572">
      <w:pPr>
        <w:rPr>
          <w:color w:val="000000"/>
        </w:rPr>
      </w:pPr>
    </w:p>
    <w:p w:rsidR="005D3572" w:rsidRPr="004C2072" w:rsidRDefault="005D3572" w:rsidP="005D3572">
      <w:r w:rsidRPr="004C2072">
        <w:rPr>
          <w:color w:val="000000"/>
        </w:rPr>
        <w:t>This number tells you "what the company can do with what it's got", i.e. how many dollars of earnings they derive from each dollar of assets they control. Return on assets is a common figure used for comparing performance of financial institutions (such as banks).</w:t>
      </w:r>
    </w:p>
    <w:p w:rsidR="005D3572" w:rsidRPr="004C2072" w:rsidRDefault="005D3572" w:rsidP="005D3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D3572" w:rsidRPr="004C2072" w:rsidRDefault="005D3572" w:rsidP="005D3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2072">
        <w:t>To effectively apply these criteria, we used the following criteria for ROA, Adjusted DLI, and DDI</w:t>
      </w:r>
    </w:p>
    <w:p w:rsidR="005D3572" w:rsidRPr="004C2072" w:rsidRDefault="005D3572" w:rsidP="005D3572">
      <w:pPr>
        <w:numPr>
          <w:ilvl w:val="0"/>
          <w:numId w:val="12"/>
        </w:numPr>
      </w:pPr>
      <w:r w:rsidRPr="004C2072">
        <w:t>ROA &gt; 0.50% - represents minimum standard of financial health;</w:t>
      </w:r>
    </w:p>
    <w:p w:rsidR="005D3572" w:rsidRPr="004C2072" w:rsidRDefault="005D3572" w:rsidP="005D3572">
      <w:pPr>
        <w:numPr>
          <w:ilvl w:val="0"/>
          <w:numId w:val="12"/>
        </w:numPr>
      </w:pPr>
      <w:r w:rsidRPr="004C2072">
        <w:t xml:space="preserve">Adjusted DLI &gt; 40% - the proposed NCIF threshold - is equivalent to over 2 times the average DLI for </w:t>
      </w:r>
      <w:r w:rsidRPr="004C2072">
        <w:rPr>
          <w:i/>
        </w:rPr>
        <w:t>all</w:t>
      </w:r>
      <w:r w:rsidRPr="004C2072">
        <w:t xml:space="preserve"> banks in the country; and</w:t>
      </w:r>
    </w:p>
    <w:p w:rsidR="005D3572" w:rsidRPr="004C2072" w:rsidRDefault="005D3572" w:rsidP="005D3572">
      <w:pPr>
        <w:numPr>
          <w:ilvl w:val="0"/>
          <w:numId w:val="12"/>
        </w:numPr>
      </w:pPr>
      <w:r w:rsidRPr="004C2072">
        <w:t>DDI &gt; 50% - the proposed NCIF threshold – indicates “High DDI” and therefore makes a statement about low income service orientation</w:t>
      </w:r>
    </w:p>
    <w:p w:rsidR="005D3572" w:rsidRPr="004C2072" w:rsidRDefault="005D3572" w:rsidP="005D3572">
      <w:pPr>
        <w:rPr>
          <w:rFonts w:ascii="Arial" w:hAnsi="Arial"/>
          <w:b/>
        </w:rPr>
      </w:pPr>
    </w:p>
    <w:p w:rsidR="005D3572" w:rsidRPr="004C2072" w:rsidRDefault="005D3572" w:rsidP="005D3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2072">
        <w:t xml:space="preserve">The following provides the number of banks that met the criteria by place. </w:t>
      </w:r>
      <w:r w:rsidR="005F7FCF">
        <w:t>(</w:t>
      </w:r>
      <w:r w:rsidRPr="004C2072">
        <w:t>Please note that the criterion was applied independently to each bank.</w:t>
      </w:r>
      <w:r w:rsidR="005F7FCF">
        <w:t>)</w:t>
      </w:r>
    </w:p>
    <w:p w:rsidR="005D3572" w:rsidRPr="00D35981" w:rsidRDefault="005D3572" w:rsidP="005D3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tbl>
      <w:tblPr>
        <w:tblW w:w="9558" w:type="dxa"/>
        <w:tblLook w:val="0000" w:firstRow="0" w:lastRow="0" w:firstColumn="0" w:lastColumn="0" w:noHBand="0" w:noVBand="0"/>
      </w:tblPr>
      <w:tblGrid>
        <w:gridCol w:w="2054"/>
        <w:gridCol w:w="854"/>
        <w:gridCol w:w="236"/>
        <w:gridCol w:w="1194"/>
        <w:gridCol w:w="1260"/>
        <w:gridCol w:w="1440"/>
        <w:gridCol w:w="1350"/>
        <w:gridCol w:w="1170"/>
      </w:tblGrid>
      <w:tr w:rsidR="005D3572" w:rsidRPr="00D35981">
        <w:trPr>
          <w:trHeight w:val="240"/>
        </w:trPr>
        <w:tc>
          <w:tcPr>
            <w:tcW w:w="2054" w:type="dxa"/>
            <w:tcBorders>
              <w:top w:val="nil"/>
              <w:left w:val="nil"/>
              <w:bottom w:val="nil"/>
              <w:right w:val="nil"/>
            </w:tcBorders>
            <w:shd w:val="clear" w:color="auto" w:fill="auto"/>
            <w:noWrap/>
            <w:vAlign w:val="bottom"/>
          </w:tcPr>
          <w:p w:rsidR="005D3572" w:rsidRPr="00D35981" w:rsidRDefault="005D3572" w:rsidP="005D3572">
            <w:pPr>
              <w:rPr>
                <w:sz w:val="20"/>
                <w:szCs w:val="20"/>
              </w:rPr>
            </w:pPr>
          </w:p>
        </w:tc>
        <w:tc>
          <w:tcPr>
            <w:tcW w:w="854" w:type="dxa"/>
            <w:tcBorders>
              <w:top w:val="nil"/>
              <w:left w:val="nil"/>
              <w:bottom w:val="nil"/>
              <w:right w:val="nil"/>
            </w:tcBorders>
            <w:shd w:val="clear" w:color="auto" w:fill="auto"/>
            <w:noWrap/>
            <w:vAlign w:val="bottom"/>
          </w:tcPr>
          <w:p w:rsidR="005D3572" w:rsidRPr="00D35981" w:rsidRDefault="005D3572" w:rsidP="005D3572">
            <w:pPr>
              <w:jc w:val="center"/>
              <w:rPr>
                <w:sz w:val="20"/>
                <w:szCs w:val="20"/>
              </w:rPr>
            </w:pPr>
            <w:r w:rsidRPr="00D35981">
              <w:rPr>
                <w:sz w:val="20"/>
                <w:szCs w:val="20"/>
              </w:rPr>
              <w:t>Total</w:t>
            </w:r>
          </w:p>
        </w:tc>
        <w:tc>
          <w:tcPr>
            <w:tcW w:w="236" w:type="dxa"/>
            <w:tcBorders>
              <w:top w:val="nil"/>
              <w:left w:val="nil"/>
              <w:bottom w:val="nil"/>
              <w:right w:val="nil"/>
            </w:tcBorders>
            <w:shd w:val="clear" w:color="auto" w:fill="auto"/>
            <w:noWrap/>
            <w:vAlign w:val="bottom"/>
          </w:tcPr>
          <w:p w:rsidR="005D3572" w:rsidRPr="00D35981" w:rsidRDefault="005D3572" w:rsidP="005D3572">
            <w:pPr>
              <w:jc w:val="center"/>
              <w:rPr>
                <w:sz w:val="20"/>
                <w:szCs w:val="20"/>
              </w:rPr>
            </w:pPr>
          </w:p>
        </w:tc>
        <w:tc>
          <w:tcPr>
            <w:tcW w:w="1194" w:type="dxa"/>
            <w:tcBorders>
              <w:top w:val="nil"/>
              <w:left w:val="nil"/>
              <w:bottom w:val="nil"/>
              <w:right w:val="nil"/>
            </w:tcBorders>
            <w:shd w:val="clear" w:color="auto" w:fill="auto"/>
            <w:noWrap/>
            <w:vAlign w:val="bottom"/>
          </w:tcPr>
          <w:p w:rsidR="005D3572" w:rsidRPr="00D35981" w:rsidRDefault="005D3572" w:rsidP="005D3572">
            <w:pPr>
              <w:jc w:val="center"/>
              <w:rPr>
                <w:sz w:val="20"/>
                <w:szCs w:val="20"/>
              </w:rPr>
            </w:pPr>
            <w:r w:rsidRPr="00D35981">
              <w:rPr>
                <w:sz w:val="20"/>
                <w:szCs w:val="20"/>
              </w:rPr>
              <w:t>Minority</w:t>
            </w:r>
          </w:p>
        </w:tc>
        <w:tc>
          <w:tcPr>
            <w:tcW w:w="1260" w:type="dxa"/>
            <w:tcBorders>
              <w:top w:val="nil"/>
              <w:left w:val="nil"/>
              <w:bottom w:val="nil"/>
              <w:right w:val="nil"/>
            </w:tcBorders>
            <w:shd w:val="clear" w:color="auto" w:fill="auto"/>
            <w:noWrap/>
            <w:vAlign w:val="bottom"/>
          </w:tcPr>
          <w:p w:rsidR="005D3572" w:rsidRPr="00D35981" w:rsidRDefault="005D3572" w:rsidP="005D3572">
            <w:pPr>
              <w:jc w:val="center"/>
              <w:rPr>
                <w:sz w:val="20"/>
                <w:szCs w:val="20"/>
              </w:rPr>
            </w:pPr>
            <w:r w:rsidRPr="00D35981">
              <w:rPr>
                <w:sz w:val="20"/>
                <w:szCs w:val="20"/>
              </w:rPr>
              <w:t>Certified</w:t>
            </w:r>
          </w:p>
        </w:tc>
        <w:tc>
          <w:tcPr>
            <w:tcW w:w="1440" w:type="dxa"/>
            <w:tcBorders>
              <w:top w:val="nil"/>
              <w:left w:val="nil"/>
              <w:bottom w:val="nil"/>
              <w:right w:val="nil"/>
            </w:tcBorders>
            <w:shd w:val="clear" w:color="auto" w:fill="auto"/>
            <w:noWrap/>
            <w:vAlign w:val="bottom"/>
          </w:tcPr>
          <w:p w:rsidR="005D3572" w:rsidRPr="00D35981" w:rsidRDefault="005D3572" w:rsidP="005D3572">
            <w:pPr>
              <w:jc w:val="center"/>
              <w:rPr>
                <w:sz w:val="20"/>
                <w:szCs w:val="20"/>
              </w:rPr>
            </w:pPr>
            <w:r w:rsidRPr="00D35981">
              <w:rPr>
                <w:sz w:val="20"/>
                <w:szCs w:val="20"/>
              </w:rPr>
              <w:t xml:space="preserve">Return on </w:t>
            </w:r>
          </w:p>
        </w:tc>
        <w:tc>
          <w:tcPr>
            <w:tcW w:w="1350" w:type="dxa"/>
            <w:tcBorders>
              <w:top w:val="nil"/>
              <w:left w:val="nil"/>
              <w:bottom w:val="nil"/>
              <w:right w:val="nil"/>
            </w:tcBorders>
            <w:shd w:val="clear" w:color="auto" w:fill="auto"/>
            <w:noWrap/>
            <w:vAlign w:val="bottom"/>
          </w:tcPr>
          <w:p w:rsidR="005D3572" w:rsidRPr="00D35981" w:rsidRDefault="005D3572" w:rsidP="005D3572">
            <w:pPr>
              <w:jc w:val="center"/>
              <w:rPr>
                <w:sz w:val="20"/>
                <w:szCs w:val="20"/>
              </w:rPr>
            </w:pPr>
            <w:r w:rsidRPr="00D35981">
              <w:rPr>
                <w:sz w:val="20"/>
                <w:szCs w:val="20"/>
              </w:rPr>
              <w:t>Adjusted</w:t>
            </w:r>
          </w:p>
        </w:tc>
        <w:tc>
          <w:tcPr>
            <w:tcW w:w="1170" w:type="dxa"/>
            <w:tcBorders>
              <w:top w:val="nil"/>
              <w:left w:val="nil"/>
              <w:bottom w:val="nil"/>
              <w:right w:val="nil"/>
            </w:tcBorders>
            <w:shd w:val="clear" w:color="auto" w:fill="auto"/>
            <w:noWrap/>
            <w:vAlign w:val="bottom"/>
          </w:tcPr>
          <w:p w:rsidR="005D3572" w:rsidRPr="00D35981" w:rsidRDefault="005D3572" w:rsidP="005D3572">
            <w:pPr>
              <w:jc w:val="center"/>
              <w:rPr>
                <w:sz w:val="20"/>
                <w:szCs w:val="20"/>
              </w:rPr>
            </w:pPr>
          </w:p>
        </w:tc>
      </w:tr>
      <w:tr w:rsidR="005D3572" w:rsidRPr="00D35981">
        <w:trPr>
          <w:trHeight w:val="240"/>
        </w:trPr>
        <w:tc>
          <w:tcPr>
            <w:tcW w:w="2054" w:type="dxa"/>
            <w:tcBorders>
              <w:top w:val="nil"/>
              <w:left w:val="nil"/>
              <w:bottom w:val="nil"/>
              <w:right w:val="nil"/>
            </w:tcBorders>
            <w:shd w:val="clear" w:color="auto" w:fill="auto"/>
            <w:noWrap/>
            <w:vAlign w:val="bottom"/>
          </w:tcPr>
          <w:p w:rsidR="005D3572" w:rsidRPr="00D35981" w:rsidRDefault="005D3572" w:rsidP="005D3572">
            <w:pPr>
              <w:jc w:val="center"/>
              <w:rPr>
                <w:b/>
                <w:sz w:val="20"/>
                <w:szCs w:val="20"/>
              </w:rPr>
            </w:pPr>
          </w:p>
        </w:tc>
        <w:tc>
          <w:tcPr>
            <w:tcW w:w="854" w:type="dxa"/>
            <w:tcBorders>
              <w:top w:val="nil"/>
              <w:left w:val="nil"/>
              <w:bottom w:val="nil"/>
              <w:right w:val="nil"/>
            </w:tcBorders>
            <w:shd w:val="clear" w:color="auto" w:fill="auto"/>
            <w:noWrap/>
            <w:vAlign w:val="bottom"/>
          </w:tcPr>
          <w:p w:rsidR="005D3572" w:rsidRPr="00D35981" w:rsidRDefault="005D3572" w:rsidP="005D3572">
            <w:pPr>
              <w:jc w:val="center"/>
              <w:rPr>
                <w:sz w:val="20"/>
                <w:szCs w:val="20"/>
              </w:rPr>
            </w:pPr>
            <w:r w:rsidRPr="00D35981">
              <w:rPr>
                <w:sz w:val="20"/>
                <w:szCs w:val="20"/>
              </w:rPr>
              <w:t>Banks</w:t>
            </w:r>
          </w:p>
        </w:tc>
        <w:tc>
          <w:tcPr>
            <w:tcW w:w="236" w:type="dxa"/>
            <w:tcBorders>
              <w:top w:val="nil"/>
              <w:left w:val="nil"/>
              <w:bottom w:val="nil"/>
              <w:right w:val="nil"/>
            </w:tcBorders>
            <w:shd w:val="clear" w:color="auto" w:fill="auto"/>
            <w:noWrap/>
            <w:vAlign w:val="bottom"/>
          </w:tcPr>
          <w:p w:rsidR="005D3572" w:rsidRPr="00D35981" w:rsidRDefault="005D3572" w:rsidP="005D3572">
            <w:pPr>
              <w:jc w:val="center"/>
              <w:rPr>
                <w:sz w:val="20"/>
                <w:szCs w:val="20"/>
              </w:rPr>
            </w:pPr>
          </w:p>
        </w:tc>
        <w:tc>
          <w:tcPr>
            <w:tcW w:w="1194" w:type="dxa"/>
            <w:tcBorders>
              <w:top w:val="nil"/>
              <w:left w:val="nil"/>
              <w:bottom w:val="nil"/>
              <w:right w:val="nil"/>
            </w:tcBorders>
            <w:shd w:val="clear" w:color="auto" w:fill="auto"/>
            <w:noWrap/>
            <w:vAlign w:val="bottom"/>
          </w:tcPr>
          <w:p w:rsidR="005D3572" w:rsidRPr="00D35981" w:rsidRDefault="005D3572" w:rsidP="005D3572">
            <w:pPr>
              <w:jc w:val="center"/>
              <w:rPr>
                <w:sz w:val="20"/>
                <w:szCs w:val="20"/>
              </w:rPr>
            </w:pPr>
            <w:r w:rsidRPr="00D35981">
              <w:rPr>
                <w:sz w:val="20"/>
                <w:szCs w:val="20"/>
              </w:rPr>
              <w:t>Institution</w:t>
            </w:r>
          </w:p>
        </w:tc>
        <w:tc>
          <w:tcPr>
            <w:tcW w:w="1260" w:type="dxa"/>
            <w:tcBorders>
              <w:top w:val="nil"/>
              <w:left w:val="nil"/>
              <w:bottom w:val="nil"/>
              <w:right w:val="nil"/>
            </w:tcBorders>
            <w:shd w:val="clear" w:color="auto" w:fill="auto"/>
            <w:noWrap/>
            <w:vAlign w:val="bottom"/>
          </w:tcPr>
          <w:p w:rsidR="005D3572" w:rsidRPr="00D35981" w:rsidRDefault="005D3572" w:rsidP="005D3572">
            <w:pPr>
              <w:jc w:val="center"/>
              <w:rPr>
                <w:sz w:val="20"/>
                <w:szCs w:val="20"/>
              </w:rPr>
            </w:pPr>
            <w:r w:rsidRPr="00D35981">
              <w:rPr>
                <w:sz w:val="20"/>
                <w:szCs w:val="20"/>
              </w:rPr>
              <w:t>CDFI</w:t>
            </w:r>
          </w:p>
        </w:tc>
        <w:tc>
          <w:tcPr>
            <w:tcW w:w="1440" w:type="dxa"/>
            <w:tcBorders>
              <w:top w:val="nil"/>
              <w:left w:val="nil"/>
              <w:bottom w:val="nil"/>
              <w:right w:val="nil"/>
            </w:tcBorders>
            <w:shd w:val="clear" w:color="auto" w:fill="auto"/>
            <w:noWrap/>
            <w:vAlign w:val="bottom"/>
          </w:tcPr>
          <w:p w:rsidR="005D3572" w:rsidRPr="00D35981" w:rsidRDefault="005D3572" w:rsidP="005D3572">
            <w:pPr>
              <w:jc w:val="center"/>
              <w:rPr>
                <w:sz w:val="20"/>
                <w:szCs w:val="20"/>
              </w:rPr>
            </w:pPr>
            <w:r w:rsidRPr="00D35981">
              <w:rPr>
                <w:sz w:val="20"/>
                <w:szCs w:val="20"/>
              </w:rPr>
              <w:t xml:space="preserve">Assets </w:t>
            </w:r>
            <w:r>
              <w:rPr>
                <w:sz w:val="20"/>
                <w:szCs w:val="20"/>
              </w:rPr>
              <w:t>0.5</w:t>
            </w:r>
            <w:r w:rsidRPr="00D35981">
              <w:rPr>
                <w:sz w:val="20"/>
                <w:szCs w:val="20"/>
              </w:rPr>
              <w:t>% +</w:t>
            </w:r>
          </w:p>
        </w:tc>
        <w:tc>
          <w:tcPr>
            <w:tcW w:w="1350" w:type="dxa"/>
            <w:tcBorders>
              <w:top w:val="nil"/>
              <w:left w:val="nil"/>
              <w:bottom w:val="nil"/>
              <w:right w:val="nil"/>
            </w:tcBorders>
            <w:shd w:val="clear" w:color="auto" w:fill="auto"/>
            <w:noWrap/>
            <w:vAlign w:val="bottom"/>
          </w:tcPr>
          <w:p w:rsidR="005D3572" w:rsidRPr="00D35981" w:rsidRDefault="005D3572" w:rsidP="005D3572">
            <w:pPr>
              <w:jc w:val="center"/>
              <w:rPr>
                <w:sz w:val="20"/>
                <w:szCs w:val="20"/>
              </w:rPr>
            </w:pPr>
            <w:r w:rsidRPr="00D35981">
              <w:rPr>
                <w:sz w:val="20"/>
                <w:szCs w:val="20"/>
              </w:rPr>
              <w:t>DLI 40% +</w:t>
            </w:r>
          </w:p>
        </w:tc>
        <w:tc>
          <w:tcPr>
            <w:tcW w:w="1170" w:type="dxa"/>
            <w:tcBorders>
              <w:top w:val="nil"/>
              <w:left w:val="nil"/>
              <w:bottom w:val="nil"/>
              <w:right w:val="nil"/>
            </w:tcBorders>
            <w:shd w:val="clear" w:color="auto" w:fill="auto"/>
            <w:noWrap/>
            <w:vAlign w:val="bottom"/>
          </w:tcPr>
          <w:p w:rsidR="005D3572" w:rsidRPr="00D35981" w:rsidRDefault="005D3572" w:rsidP="005D3572">
            <w:pPr>
              <w:jc w:val="center"/>
              <w:rPr>
                <w:sz w:val="20"/>
                <w:szCs w:val="20"/>
              </w:rPr>
            </w:pPr>
            <w:r w:rsidRPr="00D35981">
              <w:rPr>
                <w:sz w:val="20"/>
                <w:szCs w:val="20"/>
              </w:rPr>
              <w:t>DDI 50% +</w:t>
            </w:r>
          </w:p>
        </w:tc>
      </w:tr>
      <w:tr w:rsidR="005D3572" w:rsidRPr="00D35981">
        <w:trPr>
          <w:trHeight w:val="260"/>
        </w:trPr>
        <w:tc>
          <w:tcPr>
            <w:tcW w:w="2054" w:type="dxa"/>
            <w:tcBorders>
              <w:top w:val="nil"/>
              <w:left w:val="nil"/>
              <w:bottom w:val="nil"/>
              <w:right w:val="nil"/>
            </w:tcBorders>
            <w:shd w:val="clear" w:color="auto" w:fill="auto"/>
            <w:noWrap/>
            <w:vAlign w:val="bottom"/>
          </w:tcPr>
          <w:p w:rsidR="005D3572" w:rsidRPr="00D35981" w:rsidRDefault="005D3572" w:rsidP="005D3572">
            <w:pPr>
              <w:rPr>
                <w:sz w:val="20"/>
                <w:szCs w:val="20"/>
              </w:rPr>
            </w:pPr>
          </w:p>
        </w:tc>
        <w:tc>
          <w:tcPr>
            <w:tcW w:w="854" w:type="dxa"/>
            <w:tcBorders>
              <w:top w:val="nil"/>
              <w:left w:val="nil"/>
              <w:bottom w:val="nil"/>
              <w:right w:val="nil"/>
            </w:tcBorders>
            <w:shd w:val="clear" w:color="auto" w:fill="auto"/>
            <w:noWrap/>
            <w:vAlign w:val="bottom"/>
          </w:tcPr>
          <w:p w:rsidR="005D3572" w:rsidRPr="00D35981" w:rsidRDefault="005D3572" w:rsidP="005D3572">
            <w:pPr>
              <w:rPr>
                <w:sz w:val="20"/>
                <w:szCs w:val="20"/>
              </w:rPr>
            </w:pPr>
          </w:p>
        </w:tc>
        <w:tc>
          <w:tcPr>
            <w:tcW w:w="236" w:type="dxa"/>
            <w:tcBorders>
              <w:top w:val="nil"/>
              <w:left w:val="nil"/>
              <w:bottom w:val="nil"/>
              <w:right w:val="nil"/>
            </w:tcBorders>
            <w:shd w:val="clear" w:color="auto" w:fill="auto"/>
            <w:noWrap/>
            <w:vAlign w:val="bottom"/>
          </w:tcPr>
          <w:p w:rsidR="005D3572" w:rsidRPr="00D35981" w:rsidRDefault="005D3572" w:rsidP="005D3572">
            <w:pPr>
              <w:rPr>
                <w:sz w:val="20"/>
                <w:szCs w:val="20"/>
              </w:rPr>
            </w:pPr>
          </w:p>
        </w:tc>
        <w:tc>
          <w:tcPr>
            <w:tcW w:w="1194" w:type="dxa"/>
            <w:tcBorders>
              <w:top w:val="nil"/>
              <w:left w:val="nil"/>
              <w:bottom w:val="nil"/>
              <w:right w:val="nil"/>
            </w:tcBorders>
            <w:shd w:val="clear" w:color="auto" w:fill="auto"/>
            <w:noWrap/>
            <w:vAlign w:val="bottom"/>
          </w:tcPr>
          <w:p w:rsidR="005D3572" w:rsidRPr="00D35981" w:rsidRDefault="005D3572" w:rsidP="005D3572">
            <w:pPr>
              <w:jc w:val="center"/>
              <w:rPr>
                <w:sz w:val="20"/>
                <w:szCs w:val="20"/>
              </w:rPr>
            </w:pPr>
          </w:p>
        </w:tc>
        <w:tc>
          <w:tcPr>
            <w:tcW w:w="1260" w:type="dxa"/>
            <w:tcBorders>
              <w:top w:val="nil"/>
              <w:left w:val="nil"/>
              <w:bottom w:val="nil"/>
              <w:right w:val="nil"/>
            </w:tcBorders>
            <w:shd w:val="clear" w:color="auto" w:fill="auto"/>
            <w:noWrap/>
            <w:vAlign w:val="bottom"/>
          </w:tcPr>
          <w:p w:rsidR="005D3572" w:rsidRPr="00D35981" w:rsidRDefault="005D3572" w:rsidP="005D3572">
            <w:pPr>
              <w:jc w:val="center"/>
              <w:rPr>
                <w:sz w:val="20"/>
                <w:szCs w:val="20"/>
              </w:rPr>
            </w:pPr>
          </w:p>
        </w:tc>
        <w:tc>
          <w:tcPr>
            <w:tcW w:w="1440" w:type="dxa"/>
            <w:tcBorders>
              <w:top w:val="nil"/>
              <w:left w:val="nil"/>
              <w:bottom w:val="nil"/>
              <w:right w:val="nil"/>
            </w:tcBorders>
            <w:shd w:val="clear" w:color="auto" w:fill="auto"/>
            <w:noWrap/>
            <w:vAlign w:val="bottom"/>
          </w:tcPr>
          <w:p w:rsidR="005D3572" w:rsidRPr="00D35981" w:rsidRDefault="005D3572" w:rsidP="005D3572">
            <w:pPr>
              <w:jc w:val="center"/>
              <w:rPr>
                <w:sz w:val="20"/>
                <w:szCs w:val="20"/>
              </w:rPr>
            </w:pPr>
          </w:p>
        </w:tc>
        <w:tc>
          <w:tcPr>
            <w:tcW w:w="1350" w:type="dxa"/>
            <w:tcBorders>
              <w:top w:val="nil"/>
              <w:left w:val="nil"/>
              <w:bottom w:val="nil"/>
              <w:right w:val="nil"/>
            </w:tcBorders>
            <w:shd w:val="clear" w:color="auto" w:fill="auto"/>
            <w:noWrap/>
            <w:vAlign w:val="bottom"/>
          </w:tcPr>
          <w:p w:rsidR="005D3572" w:rsidRPr="00D35981" w:rsidRDefault="005D3572" w:rsidP="005D3572">
            <w:pPr>
              <w:jc w:val="center"/>
              <w:rPr>
                <w:sz w:val="20"/>
                <w:szCs w:val="20"/>
              </w:rPr>
            </w:pPr>
          </w:p>
        </w:tc>
        <w:tc>
          <w:tcPr>
            <w:tcW w:w="1170" w:type="dxa"/>
            <w:tcBorders>
              <w:top w:val="nil"/>
              <w:left w:val="nil"/>
              <w:bottom w:val="nil"/>
              <w:right w:val="nil"/>
            </w:tcBorders>
            <w:shd w:val="clear" w:color="auto" w:fill="auto"/>
            <w:noWrap/>
            <w:vAlign w:val="bottom"/>
          </w:tcPr>
          <w:p w:rsidR="005D3572" w:rsidRPr="00D35981" w:rsidRDefault="005D3572" w:rsidP="005D3572">
            <w:pPr>
              <w:jc w:val="center"/>
              <w:rPr>
                <w:sz w:val="20"/>
                <w:szCs w:val="20"/>
              </w:rPr>
            </w:pPr>
          </w:p>
        </w:tc>
      </w:tr>
      <w:tr w:rsidR="005D3572" w:rsidRPr="00D35981">
        <w:trPr>
          <w:trHeight w:val="260"/>
        </w:trPr>
        <w:tc>
          <w:tcPr>
            <w:tcW w:w="2054" w:type="dxa"/>
            <w:tcBorders>
              <w:top w:val="nil"/>
              <w:left w:val="nil"/>
              <w:bottom w:val="nil"/>
              <w:right w:val="nil"/>
            </w:tcBorders>
            <w:shd w:val="clear" w:color="auto" w:fill="auto"/>
            <w:noWrap/>
            <w:vAlign w:val="bottom"/>
          </w:tcPr>
          <w:p w:rsidR="005D3572" w:rsidRPr="00D35981" w:rsidRDefault="005D3572" w:rsidP="005D3572">
            <w:pPr>
              <w:rPr>
                <w:sz w:val="20"/>
                <w:szCs w:val="20"/>
              </w:rPr>
            </w:pPr>
            <w:r w:rsidRPr="00D35981">
              <w:rPr>
                <w:sz w:val="20"/>
                <w:szCs w:val="20"/>
              </w:rPr>
              <w:t>Michigan</w:t>
            </w:r>
          </w:p>
        </w:tc>
        <w:tc>
          <w:tcPr>
            <w:tcW w:w="854"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19</w:t>
            </w:r>
          </w:p>
        </w:tc>
        <w:tc>
          <w:tcPr>
            <w:tcW w:w="236" w:type="dxa"/>
            <w:tcBorders>
              <w:top w:val="nil"/>
              <w:left w:val="nil"/>
              <w:bottom w:val="nil"/>
              <w:right w:val="nil"/>
            </w:tcBorders>
            <w:shd w:val="clear" w:color="auto" w:fill="auto"/>
            <w:noWrap/>
            <w:vAlign w:val="bottom"/>
          </w:tcPr>
          <w:p w:rsidR="005D3572" w:rsidRPr="00D35981" w:rsidRDefault="005D3572" w:rsidP="005D3572">
            <w:pPr>
              <w:rPr>
                <w:sz w:val="20"/>
                <w:szCs w:val="20"/>
              </w:rPr>
            </w:pPr>
          </w:p>
        </w:tc>
        <w:tc>
          <w:tcPr>
            <w:tcW w:w="1194"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1</w:t>
            </w:r>
          </w:p>
        </w:tc>
        <w:tc>
          <w:tcPr>
            <w:tcW w:w="1260"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1</w:t>
            </w:r>
          </w:p>
        </w:tc>
        <w:tc>
          <w:tcPr>
            <w:tcW w:w="1440"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15</w:t>
            </w:r>
          </w:p>
        </w:tc>
        <w:tc>
          <w:tcPr>
            <w:tcW w:w="1350"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1</w:t>
            </w:r>
          </w:p>
        </w:tc>
        <w:tc>
          <w:tcPr>
            <w:tcW w:w="1170"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4</w:t>
            </w:r>
          </w:p>
        </w:tc>
      </w:tr>
      <w:tr w:rsidR="005D3572" w:rsidRPr="00D35981">
        <w:trPr>
          <w:trHeight w:val="260"/>
        </w:trPr>
        <w:tc>
          <w:tcPr>
            <w:tcW w:w="2054" w:type="dxa"/>
            <w:tcBorders>
              <w:top w:val="nil"/>
              <w:left w:val="nil"/>
              <w:bottom w:val="nil"/>
              <w:right w:val="nil"/>
            </w:tcBorders>
            <w:shd w:val="clear" w:color="auto" w:fill="auto"/>
            <w:noWrap/>
            <w:vAlign w:val="bottom"/>
          </w:tcPr>
          <w:p w:rsidR="005D3572" w:rsidRPr="00D35981" w:rsidRDefault="005D3572" w:rsidP="005D3572">
            <w:pPr>
              <w:rPr>
                <w:sz w:val="20"/>
                <w:szCs w:val="20"/>
              </w:rPr>
            </w:pPr>
            <w:r w:rsidRPr="00D35981">
              <w:rPr>
                <w:sz w:val="20"/>
                <w:szCs w:val="20"/>
              </w:rPr>
              <w:t>Mississippi</w:t>
            </w:r>
          </w:p>
        </w:tc>
        <w:tc>
          <w:tcPr>
            <w:tcW w:w="854"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24</w:t>
            </w:r>
          </w:p>
        </w:tc>
        <w:tc>
          <w:tcPr>
            <w:tcW w:w="236" w:type="dxa"/>
            <w:tcBorders>
              <w:top w:val="nil"/>
              <w:left w:val="nil"/>
              <w:bottom w:val="nil"/>
              <w:right w:val="nil"/>
            </w:tcBorders>
            <w:shd w:val="clear" w:color="auto" w:fill="auto"/>
            <w:noWrap/>
            <w:vAlign w:val="bottom"/>
          </w:tcPr>
          <w:p w:rsidR="005D3572" w:rsidRPr="00D35981" w:rsidRDefault="005D3572" w:rsidP="005D3572">
            <w:pPr>
              <w:rPr>
                <w:sz w:val="20"/>
                <w:szCs w:val="20"/>
              </w:rPr>
            </w:pPr>
          </w:p>
        </w:tc>
        <w:tc>
          <w:tcPr>
            <w:tcW w:w="1194"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0</w:t>
            </w:r>
          </w:p>
        </w:tc>
        <w:tc>
          <w:tcPr>
            <w:tcW w:w="1260"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2</w:t>
            </w:r>
          </w:p>
        </w:tc>
        <w:tc>
          <w:tcPr>
            <w:tcW w:w="1440"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23</w:t>
            </w:r>
          </w:p>
        </w:tc>
        <w:tc>
          <w:tcPr>
            <w:tcW w:w="1350"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6</w:t>
            </w:r>
          </w:p>
        </w:tc>
        <w:tc>
          <w:tcPr>
            <w:tcW w:w="1170"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16</w:t>
            </w:r>
          </w:p>
        </w:tc>
      </w:tr>
      <w:tr w:rsidR="005D3572" w:rsidRPr="00D35981">
        <w:trPr>
          <w:trHeight w:val="260"/>
        </w:trPr>
        <w:tc>
          <w:tcPr>
            <w:tcW w:w="2054" w:type="dxa"/>
            <w:tcBorders>
              <w:top w:val="nil"/>
              <w:left w:val="nil"/>
              <w:bottom w:val="nil"/>
              <w:right w:val="nil"/>
            </w:tcBorders>
            <w:shd w:val="clear" w:color="auto" w:fill="auto"/>
            <w:noWrap/>
            <w:vAlign w:val="bottom"/>
          </w:tcPr>
          <w:p w:rsidR="005D3572" w:rsidRPr="00D35981" w:rsidRDefault="005D3572" w:rsidP="005D3572">
            <w:pPr>
              <w:rPr>
                <w:sz w:val="20"/>
                <w:szCs w:val="20"/>
              </w:rPr>
            </w:pPr>
            <w:r w:rsidRPr="00D35981">
              <w:rPr>
                <w:sz w:val="20"/>
                <w:szCs w:val="20"/>
              </w:rPr>
              <w:t>Louisiana Gulf Coast</w:t>
            </w:r>
          </w:p>
        </w:tc>
        <w:tc>
          <w:tcPr>
            <w:tcW w:w="854"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33</w:t>
            </w:r>
          </w:p>
        </w:tc>
        <w:tc>
          <w:tcPr>
            <w:tcW w:w="236" w:type="dxa"/>
            <w:tcBorders>
              <w:top w:val="nil"/>
              <w:left w:val="nil"/>
              <w:bottom w:val="nil"/>
              <w:right w:val="nil"/>
            </w:tcBorders>
            <w:shd w:val="clear" w:color="auto" w:fill="auto"/>
            <w:noWrap/>
            <w:vAlign w:val="bottom"/>
          </w:tcPr>
          <w:p w:rsidR="005D3572" w:rsidRPr="00D35981" w:rsidRDefault="005D3572" w:rsidP="005D3572">
            <w:pPr>
              <w:rPr>
                <w:sz w:val="20"/>
                <w:szCs w:val="20"/>
              </w:rPr>
            </w:pPr>
          </w:p>
        </w:tc>
        <w:tc>
          <w:tcPr>
            <w:tcW w:w="1194"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1</w:t>
            </w:r>
          </w:p>
        </w:tc>
        <w:tc>
          <w:tcPr>
            <w:tcW w:w="1260"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1</w:t>
            </w:r>
          </w:p>
        </w:tc>
        <w:tc>
          <w:tcPr>
            <w:tcW w:w="1440"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31</w:t>
            </w:r>
          </w:p>
        </w:tc>
        <w:tc>
          <w:tcPr>
            <w:tcW w:w="1350"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3</w:t>
            </w:r>
          </w:p>
        </w:tc>
        <w:tc>
          <w:tcPr>
            <w:tcW w:w="1170" w:type="dxa"/>
            <w:tcBorders>
              <w:top w:val="nil"/>
              <w:left w:val="nil"/>
              <w:bottom w:val="nil"/>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21</w:t>
            </w:r>
          </w:p>
        </w:tc>
      </w:tr>
      <w:tr w:rsidR="005D3572" w:rsidRPr="00D35981">
        <w:trPr>
          <w:trHeight w:val="260"/>
        </w:trPr>
        <w:tc>
          <w:tcPr>
            <w:tcW w:w="2054" w:type="dxa"/>
            <w:tcBorders>
              <w:top w:val="nil"/>
              <w:left w:val="nil"/>
              <w:bottom w:val="nil"/>
              <w:right w:val="nil"/>
            </w:tcBorders>
            <w:shd w:val="clear" w:color="auto" w:fill="auto"/>
            <w:noWrap/>
            <w:vAlign w:val="bottom"/>
          </w:tcPr>
          <w:p w:rsidR="005D3572" w:rsidRPr="00D35981" w:rsidRDefault="005D3572" w:rsidP="005D3572">
            <w:pPr>
              <w:rPr>
                <w:sz w:val="20"/>
                <w:szCs w:val="20"/>
              </w:rPr>
            </w:pPr>
            <w:r w:rsidRPr="00D35981">
              <w:rPr>
                <w:sz w:val="20"/>
                <w:szCs w:val="20"/>
              </w:rPr>
              <w:t>New Mexico</w:t>
            </w:r>
          </w:p>
        </w:tc>
        <w:tc>
          <w:tcPr>
            <w:tcW w:w="854" w:type="dxa"/>
            <w:tcBorders>
              <w:top w:val="nil"/>
              <w:left w:val="nil"/>
              <w:bottom w:val="single" w:sz="4" w:space="0" w:color="auto"/>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4</w:t>
            </w:r>
          </w:p>
        </w:tc>
        <w:tc>
          <w:tcPr>
            <w:tcW w:w="236" w:type="dxa"/>
            <w:tcBorders>
              <w:top w:val="nil"/>
              <w:left w:val="nil"/>
              <w:bottom w:val="nil"/>
              <w:right w:val="nil"/>
            </w:tcBorders>
            <w:shd w:val="clear" w:color="auto" w:fill="auto"/>
            <w:noWrap/>
            <w:vAlign w:val="bottom"/>
          </w:tcPr>
          <w:p w:rsidR="005D3572" w:rsidRPr="00D35981" w:rsidRDefault="005D3572" w:rsidP="005D3572">
            <w:pPr>
              <w:rPr>
                <w:sz w:val="20"/>
                <w:szCs w:val="20"/>
              </w:rPr>
            </w:pPr>
          </w:p>
        </w:tc>
        <w:tc>
          <w:tcPr>
            <w:tcW w:w="1194" w:type="dxa"/>
            <w:tcBorders>
              <w:top w:val="nil"/>
              <w:left w:val="nil"/>
              <w:bottom w:val="single" w:sz="4" w:space="0" w:color="auto"/>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0</w:t>
            </w:r>
          </w:p>
        </w:tc>
        <w:tc>
          <w:tcPr>
            <w:tcW w:w="1260" w:type="dxa"/>
            <w:tcBorders>
              <w:top w:val="nil"/>
              <w:left w:val="nil"/>
              <w:bottom w:val="single" w:sz="4" w:space="0" w:color="auto"/>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0</w:t>
            </w:r>
          </w:p>
        </w:tc>
        <w:tc>
          <w:tcPr>
            <w:tcW w:w="1440" w:type="dxa"/>
            <w:tcBorders>
              <w:top w:val="nil"/>
              <w:left w:val="nil"/>
              <w:bottom w:val="single" w:sz="4" w:space="0" w:color="auto"/>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4</w:t>
            </w:r>
          </w:p>
        </w:tc>
        <w:tc>
          <w:tcPr>
            <w:tcW w:w="1350" w:type="dxa"/>
            <w:tcBorders>
              <w:top w:val="nil"/>
              <w:left w:val="nil"/>
              <w:bottom w:val="single" w:sz="4" w:space="0" w:color="auto"/>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0</w:t>
            </w:r>
          </w:p>
        </w:tc>
        <w:tc>
          <w:tcPr>
            <w:tcW w:w="1170" w:type="dxa"/>
            <w:tcBorders>
              <w:top w:val="nil"/>
              <w:left w:val="nil"/>
              <w:bottom w:val="single" w:sz="4" w:space="0" w:color="auto"/>
              <w:right w:val="nil"/>
            </w:tcBorders>
            <w:shd w:val="clear" w:color="auto" w:fill="auto"/>
            <w:noWrap/>
            <w:vAlign w:val="bottom"/>
          </w:tcPr>
          <w:p w:rsidR="005D3572" w:rsidRPr="00D35981" w:rsidRDefault="005D3572" w:rsidP="005D3572">
            <w:pPr>
              <w:jc w:val="right"/>
              <w:rPr>
                <w:sz w:val="20"/>
                <w:szCs w:val="20"/>
              </w:rPr>
            </w:pPr>
            <w:r w:rsidRPr="00D35981">
              <w:rPr>
                <w:sz w:val="20"/>
                <w:szCs w:val="20"/>
              </w:rPr>
              <w:t>4</w:t>
            </w:r>
          </w:p>
        </w:tc>
      </w:tr>
      <w:tr w:rsidR="005D3572" w:rsidRPr="00D35981">
        <w:trPr>
          <w:trHeight w:val="260"/>
        </w:trPr>
        <w:tc>
          <w:tcPr>
            <w:tcW w:w="2054" w:type="dxa"/>
            <w:tcBorders>
              <w:top w:val="nil"/>
              <w:left w:val="nil"/>
              <w:bottom w:val="nil"/>
              <w:right w:val="nil"/>
            </w:tcBorders>
            <w:shd w:val="clear" w:color="auto" w:fill="auto"/>
            <w:noWrap/>
            <w:vAlign w:val="bottom"/>
          </w:tcPr>
          <w:p w:rsidR="005D3572" w:rsidRPr="00D35981" w:rsidRDefault="005D3572" w:rsidP="005D3572">
            <w:pPr>
              <w:rPr>
                <w:sz w:val="20"/>
                <w:szCs w:val="20"/>
              </w:rPr>
            </w:pPr>
          </w:p>
        </w:tc>
        <w:tc>
          <w:tcPr>
            <w:tcW w:w="854" w:type="dxa"/>
            <w:tcBorders>
              <w:top w:val="nil"/>
              <w:left w:val="nil"/>
              <w:bottom w:val="nil"/>
              <w:right w:val="nil"/>
            </w:tcBorders>
            <w:shd w:val="clear" w:color="auto" w:fill="auto"/>
            <w:noWrap/>
            <w:vAlign w:val="bottom"/>
          </w:tcPr>
          <w:p w:rsidR="005D3572" w:rsidRPr="00D35981" w:rsidRDefault="005D3572" w:rsidP="005D3572">
            <w:pPr>
              <w:jc w:val="right"/>
              <w:rPr>
                <w:b/>
                <w:sz w:val="20"/>
                <w:szCs w:val="20"/>
              </w:rPr>
            </w:pPr>
            <w:r w:rsidRPr="00D35981">
              <w:rPr>
                <w:b/>
                <w:sz w:val="20"/>
                <w:szCs w:val="20"/>
              </w:rPr>
              <w:t>80</w:t>
            </w:r>
          </w:p>
        </w:tc>
        <w:tc>
          <w:tcPr>
            <w:tcW w:w="236" w:type="dxa"/>
            <w:tcBorders>
              <w:top w:val="nil"/>
              <w:left w:val="nil"/>
              <w:bottom w:val="nil"/>
              <w:right w:val="nil"/>
            </w:tcBorders>
            <w:shd w:val="clear" w:color="auto" w:fill="auto"/>
            <w:noWrap/>
            <w:vAlign w:val="bottom"/>
          </w:tcPr>
          <w:p w:rsidR="005D3572" w:rsidRPr="00D35981" w:rsidRDefault="005D3572" w:rsidP="005D3572">
            <w:pPr>
              <w:rPr>
                <w:b/>
                <w:sz w:val="20"/>
                <w:szCs w:val="20"/>
              </w:rPr>
            </w:pPr>
          </w:p>
        </w:tc>
        <w:tc>
          <w:tcPr>
            <w:tcW w:w="1194" w:type="dxa"/>
            <w:tcBorders>
              <w:top w:val="nil"/>
              <w:left w:val="nil"/>
              <w:bottom w:val="nil"/>
              <w:right w:val="nil"/>
            </w:tcBorders>
            <w:shd w:val="clear" w:color="auto" w:fill="auto"/>
            <w:noWrap/>
            <w:vAlign w:val="bottom"/>
          </w:tcPr>
          <w:p w:rsidR="005D3572" w:rsidRPr="00D35981" w:rsidRDefault="005D3572" w:rsidP="005D3572">
            <w:pPr>
              <w:jc w:val="right"/>
              <w:rPr>
                <w:b/>
                <w:sz w:val="20"/>
                <w:szCs w:val="20"/>
              </w:rPr>
            </w:pPr>
            <w:r w:rsidRPr="00D35981">
              <w:rPr>
                <w:b/>
                <w:sz w:val="20"/>
                <w:szCs w:val="20"/>
              </w:rPr>
              <w:t>2</w:t>
            </w:r>
          </w:p>
        </w:tc>
        <w:tc>
          <w:tcPr>
            <w:tcW w:w="1260" w:type="dxa"/>
            <w:tcBorders>
              <w:top w:val="nil"/>
              <w:left w:val="nil"/>
              <w:bottom w:val="nil"/>
              <w:right w:val="nil"/>
            </w:tcBorders>
            <w:shd w:val="clear" w:color="auto" w:fill="auto"/>
            <w:noWrap/>
            <w:vAlign w:val="bottom"/>
          </w:tcPr>
          <w:p w:rsidR="005D3572" w:rsidRPr="00D35981" w:rsidRDefault="005D3572" w:rsidP="005D3572">
            <w:pPr>
              <w:jc w:val="right"/>
              <w:rPr>
                <w:b/>
                <w:sz w:val="20"/>
                <w:szCs w:val="20"/>
              </w:rPr>
            </w:pPr>
            <w:r w:rsidRPr="00D35981">
              <w:rPr>
                <w:b/>
                <w:sz w:val="20"/>
                <w:szCs w:val="20"/>
              </w:rPr>
              <w:t>4</w:t>
            </w:r>
          </w:p>
        </w:tc>
        <w:tc>
          <w:tcPr>
            <w:tcW w:w="1440" w:type="dxa"/>
            <w:tcBorders>
              <w:top w:val="nil"/>
              <w:left w:val="nil"/>
              <w:bottom w:val="nil"/>
              <w:right w:val="nil"/>
            </w:tcBorders>
            <w:shd w:val="clear" w:color="auto" w:fill="auto"/>
            <w:noWrap/>
            <w:vAlign w:val="bottom"/>
          </w:tcPr>
          <w:p w:rsidR="005D3572" w:rsidRPr="00D35981" w:rsidRDefault="005D3572" w:rsidP="005D3572">
            <w:pPr>
              <w:jc w:val="right"/>
              <w:rPr>
                <w:b/>
                <w:sz w:val="20"/>
                <w:szCs w:val="20"/>
              </w:rPr>
            </w:pPr>
            <w:r w:rsidRPr="00D35981">
              <w:rPr>
                <w:b/>
                <w:sz w:val="20"/>
                <w:szCs w:val="20"/>
              </w:rPr>
              <w:t>73</w:t>
            </w:r>
          </w:p>
        </w:tc>
        <w:tc>
          <w:tcPr>
            <w:tcW w:w="1350" w:type="dxa"/>
            <w:tcBorders>
              <w:top w:val="nil"/>
              <w:left w:val="nil"/>
              <w:bottom w:val="nil"/>
              <w:right w:val="nil"/>
            </w:tcBorders>
            <w:shd w:val="clear" w:color="auto" w:fill="auto"/>
            <w:noWrap/>
            <w:vAlign w:val="bottom"/>
          </w:tcPr>
          <w:p w:rsidR="005D3572" w:rsidRPr="00D35981" w:rsidRDefault="005D3572" w:rsidP="005D3572">
            <w:pPr>
              <w:jc w:val="right"/>
              <w:rPr>
                <w:b/>
                <w:sz w:val="20"/>
                <w:szCs w:val="20"/>
              </w:rPr>
            </w:pPr>
            <w:r w:rsidRPr="00D35981">
              <w:rPr>
                <w:b/>
                <w:sz w:val="20"/>
                <w:szCs w:val="20"/>
              </w:rPr>
              <w:t>10</w:t>
            </w:r>
          </w:p>
        </w:tc>
        <w:tc>
          <w:tcPr>
            <w:tcW w:w="1170" w:type="dxa"/>
            <w:tcBorders>
              <w:top w:val="nil"/>
              <w:left w:val="nil"/>
              <w:bottom w:val="nil"/>
              <w:right w:val="nil"/>
            </w:tcBorders>
            <w:shd w:val="clear" w:color="auto" w:fill="auto"/>
            <w:noWrap/>
            <w:vAlign w:val="bottom"/>
          </w:tcPr>
          <w:p w:rsidR="005D3572" w:rsidRPr="00D35981" w:rsidRDefault="005D3572" w:rsidP="005D3572">
            <w:pPr>
              <w:jc w:val="right"/>
              <w:rPr>
                <w:b/>
                <w:sz w:val="20"/>
                <w:szCs w:val="20"/>
              </w:rPr>
            </w:pPr>
            <w:r w:rsidRPr="00D35981">
              <w:rPr>
                <w:b/>
                <w:sz w:val="20"/>
                <w:szCs w:val="20"/>
              </w:rPr>
              <w:t>45</w:t>
            </w:r>
          </w:p>
        </w:tc>
      </w:tr>
    </w:tbl>
    <w:p w:rsidR="005D3572" w:rsidRPr="00D35981" w:rsidRDefault="005D3572" w:rsidP="005D3572">
      <w:pPr>
        <w:rPr>
          <w:sz w:val="22"/>
        </w:rPr>
      </w:pPr>
    </w:p>
    <w:p w:rsidR="005D3572" w:rsidRDefault="005D3572" w:rsidP="005D3572">
      <w:r w:rsidRPr="004C2072">
        <w:t xml:space="preserve">In summary, out of the pool of 80 pre-screened banks, 2 were FDIC minority institutions, 4 were certified CDFI’s, 73 had return on assets greater than 0.50%, 10 had adjusted DLI’s greater than 40%, and 45 had DDI’s greater than 50%. </w:t>
      </w:r>
    </w:p>
    <w:p w:rsidR="005F7FCF" w:rsidRPr="004C2072" w:rsidRDefault="005F7FCF" w:rsidP="005D3572"/>
    <w:p w:rsidR="005F7FCF" w:rsidRDefault="005F7FCF">
      <w:r>
        <w:br w:type="page"/>
      </w:r>
    </w:p>
    <w:p w:rsidR="005D3572" w:rsidRPr="004C2072" w:rsidRDefault="005D3572" w:rsidP="005D3572">
      <w:r w:rsidRPr="004C2072">
        <w:lastRenderedPageBreak/>
        <w:t xml:space="preserve">A simple scoring system was </w:t>
      </w:r>
      <w:r w:rsidR="005F7FCF">
        <w:t xml:space="preserve">then </w:t>
      </w:r>
      <w:r w:rsidRPr="004C2072">
        <w:t xml:space="preserve">utilized to identify the top performing banks per the above criteria </w:t>
      </w:r>
      <w:proofErr w:type="gramStart"/>
      <w:r w:rsidRPr="004C2072">
        <w:t>in each targeted geography</w:t>
      </w:r>
      <w:proofErr w:type="gramEnd"/>
      <w:r w:rsidRPr="004C2072">
        <w:t>. For each criterion met, banks received 1 point. What follows are the three hig</w:t>
      </w:r>
      <w:r w:rsidR="002C2ECF">
        <w:t>hest scoring banks by geography (in 2008).</w:t>
      </w:r>
    </w:p>
    <w:p w:rsidR="005D3572" w:rsidRPr="00D35981" w:rsidRDefault="005D3572" w:rsidP="005D3572">
      <w:pPr>
        <w:rPr>
          <w:sz w:val="22"/>
        </w:rPr>
      </w:pPr>
    </w:p>
    <w:tbl>
      <w:tblPr>
        <w:tblW w:w="9560" w:type="dxa"/>
        <w:tblLook w:val="0000" w:firstRow="0" w:lastRow="0" w:firstColumn="0" w:lastColumn="0" w:noHBand="0" w:noVBand="0"/>
      </w:tblPr>
      <w:tblGrid>
        <w:gridCol w:w="3478"/>
        <w:gridCol w:w="694"/>
        <w:gridCol w:w="1078"/>
        <w:gridCol w:w="1077"/>
        <w:gridCol w:w="1077"/>
        <w:gridCol w:w="1078"/>
        <w:gridCol w:w="1078"/>
      </w:tblGrid>
      <w:tr w:rsidR="005D3572" w:rsidRPr="00E06D50">
        <w:trPr>
          <w:trHeight w:val="260"/>
        </w:trPr>
        <w:tc>
          <w:tcPr>
            <w:tcW w:w="3478"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Michigan</w:t>
            </w: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Score</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Minority</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CDFI</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ROA</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DLI</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DDI</w:t>
            </w:r>
          </w:p>
        </w:tc>
      </w:tr>
      <w:tr w:rsidR="005D3572" w:rsidRPr="00E06D50">
        <w:trPr>
          <w:trHeight w:val="260"/>
        </w:trPr>
        <w:tc>
          <w:tcPr>
            <w:tcW w:w="3478" w:type="dxa"/>
            <w:tcBorders>
              <w:top w:val="nil"/>
              <w:left w:val="nil"/>
              <w:bottom w:val="nil"/>
              <w:right w:val="nil"/>
            </w:tcBorders>
            <w:shd w:val="clear" w:color="auto" w:fill="auto"/>
            <w:noWrap/>
            <w:vAlign w:val="bottom"/>
          </w:tcPr>
          <w:p w:rsidR="005D3572" w:rsidRPr="00E06D50" w:rsidRDefault="005D3572" w:rsidP="005D3572">
            <w:pPr>
              <w:jc w:val="center"/>
              <w:rPr>
                <w:rFonts w:ascii="Verdana" w:hAnsi="Verdana"/>
                <w:sz w:val="20"/>
                <w:szCs w:val="20"/>
              </w:rPr>
            </w:pP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p>
        </w:tc>
      </w:tr>
      <w:tr w:rsidR="005D3572" w:rsidRPr="00E06D50">
        <w:trPr>
          <w:trHeight w:val="260"/>
        </w:trPr>
        <w:tc>
          <w:tcPr>
            <w:tcW w:w="3478" w:type="dxa"/>
            <w:tcBorders>
              <w:top w:val="nil"/>
              <w:left w:val="nil"/>
              <w:bottom w:val="nil"/>
              <w:right w:val="nil"/>
            </w:tcBorders>
            <w:shd w:val="clear" w:color="auto" w:fill="auto"/>
            <w:noWrap/>
            <w:vAlign w:val="bottom"/>
          </w:tcPr>
          <w:p w:rsidR="005D3572" w:rsidRPr="00E06D50" w:rsidRDefault="005D3572" w:rsidP="005D3572">
            <w:pPr>
              <w:rPr>
                <w:sz w:val="20"/>
                <w:szCs w:val="20"/>
              </w:rPr>
            </w:pPr>
            <w:r w:rsidRPr="00E06D50">
              <w:rPr>
                <w:sz w:val="20"/>
                <w:szCs w:val="20"/>
              </w:rPr>
              <w:t xml:space="preserve">1. </w:t>
            </w:r>
            <w:proofErr w:type="spellStart"/>
            <w:r w:rsidRPr="00E06D50">
              <w:rPr>
                <w:sz w:val="20"/>
                <w:szCs w:val="20"/>
              </w:rPr>
              <w:t>ShoreBank</w:t>
            </w:r>
            <w:proofErr w:type="spellEnd"/>
            <w:r w:rsidRPr="00E06D50">
              <w:rPr>
                <w:sz w:val="20"/>
                <w:szCs w:val="20"/>
              </w:rPr>
              <w:t xml:space="preserve"> Detroit</w:t>
            </w:r>
            <w:r w:rsidRPr="00E06D50">
              <w:rPr>
                <w:rStyle w:val="FootnoteReference"/>
                <w:sz w:val="20"/>
                <w:szCs w:val="20"/>
              </w:rPr>
              <w:footnoteReference w:id="3"/>
            </w: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4</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color w:val="DD0806"/>
                <w:sz w:val="20"/>
                <w:szCs w:val="20"/>
              </w:rPr>
            </w:pPr>
            <w:r w:rsidRPr="00E06D50">
              <w:rPr>
                <w:color w:val="DD0806"/>
                <w:sz w:val="20"/>
                <w:szCs w:val="20"/>
              </w:rPr>
              <w:t>no</w:t>
            </w:r>
          </w:p>
        </w:tc>
        <w:tc>
          <w:tcPr>
            <w:tcW w:w="1077" w:type="dxa"/>
            <w:tcBorders>
              <w:top w:val="nil"/>
              <w:left w:val="nil"/>
              <w:bottom w:val="nil"/>
              <w:right w:val="nil"/>
            </w:tcBorders>
            <w:shd w:val="clear" w:color="auto" w:fill="auto"/>
            <w:noWrap/>
            <w:vAlign w:val="bottom"/>
          </w:tcPr>
          <w:p w:rsidR="005D3572" w:rsidRPr="00E06D50" w:rsidRDefault="008367F3" w:rsidP="005D3572">
            <w:pPr>
              <w:jc w:val="center"/>
              <w:rPr>
                <w:sz w:val="20"/>
                <w:szCs w:val="20"/>
              </w:rPr>
            </w:pPr>
            <w:r>
              <w:rPr>
                <w:sz w:val="20"/>
                <w:szCs w:val="20"/>
              </w:rPr>
              <w:t>y</w:t>
            </w:r>
            <w:r w:rsidR="005D3572" w:rsidRPr="00E06D50">
              <w:rPr>
                <w:sz w:val="20"/>
                <w:szCs w:val="20"/>
              </w:rPr>
              <w:t>es</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0.60%</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85.06%</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85.00%</w:t>
            </w:r>
          </w:p>
        </w:tc>
      </w:tr>
      <w:tr w:rsidR="005D3572" w:rsidRPr="00E06D50">
        <w:trPr>
          <w:trHeight w:val="260"/>
        </w:trPr>
        <w:tc>
          <w:tcPr>
            <w:tcW w:w="3478" w:type="dxa"/>
            <w:tcBorders>
              <w:top w:val="nil"/>
              <w:left w:val="nil"/>
              <w:bottom w:val="nil"/>
              <w:right w:val="nil"/>
            </w:tcBorders>
            <w:shd w:val="clear" w:color="auto" w:fill="auto"/>
            <w:noWrap/>
            <w:vAlign w:val="bottom"/>
          </w:tcPr>
          <w:p w:rsidR="005D3572" w:rsidRPr="00E06D50" w:rsidRDefault="005D3572" w:rsidP="005D3572">
            <w:pPr>
              <w:rPr>
                <w:sz w:val="20"/>
                <w:szCs w:val="20"/>
              </w:rPr>
            </w:pPr>
            <w:r w:rsidRPr="00E06D50">
              <w:rPr>
                <w:sz w:val="20"/>
                <w:szCs w:val="20"/>
              </w:rPr>
              <w:t>2. First Independence</w:t>
            </w: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3</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yes</w:t>
            </w:r>
          </w:p>
        </w:tc>
        <w:tc>
          <w:tcPr>
            <w:tcW w:w="1077" w:type="dxa"/>
            <w:tcBorders>
              <w:top w:val="nil"/>
              <w:left w:val="nil"/>
              <w:bottom w:val="nil"/>
              <w:right w:val="nil"/>
            </w:tcBorders>
            <w:shd w:val="clear" w:color="auto" w:fill="auto"/>
            <w:noWrap/>
            <w:vAlign w:val="bottom"/>
          </w:tcPr>
          <w:p w:rsidR="005D3572" w:rsidRPr="00E06D50" w:rsidRDefault="008367F3" w:rsidP="005D3572">
            <w:pPr>
              <w:jc w:val="center"/>
              <w:rPr>
                <w:sz w:val="20"/>
                <w:szCs w:val="20"/>
              </w:rPr>
            </w:pPr>
            <w:r>
              <w:rPr>
                <w:sz w:val="20"/>
                <w:szCs w:val="20"/>
              </w:rPr>
              <w:t>y</w:t>
            </w:r>
            <w:r w:rsidR="005D3572" w:rsidRPr="00E06D50">
              <w:rPr>
                <w:sz w:val="20"/>
                <w:szCs w:val="20"/>
              </w:rPr>
              <w:t>es</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color w:val="DD0806"/>
                <w:sz w:val="20"/>
                <w:szCs w:val="20"/>
              </w:rPr>
            </w:pPr>
            <w:r w:rsidRPr="00E06D50">
              <w:rPr>
                <w:color w:val="DD0806"/>
                <w:sz w:val="20"/>
                <w:szCs w:val="20"/>
              </w:rPr>
              <w:t>0.27%</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color w:val="DD0806"/>
                <w:sz w:val="20"/>
                <w:szCs w:val="20"/>
              </w:rPr>
            </w:pPr>
            <w:r w:rsidRPr="00E06D50">
              <w:rPr>
                <w:color w:val="DD0806"/>
                <w:sz w:val="20"/>
                <w:szCs w:val="20"/>
              </w:rPr>
              <w:t>23.00%</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75.00%</w:t>
            </w:r>
          </w:p>
        </w:tc>
      </w:tr>
      <w:tr w:rsidR="005D3572" w:rsidRPr="00E06D50">
        <w:trPr>
          <w:trHeight w:val="260"/>
        </w:trPr>
        <w:tc>
          <w:tcPr>
            <w:tcW w:w="3478" w:type="dxa"/>
            <w:tcBorders>
              <w:top w:val="nil"/>
              <w:left w:val="nil"/>
              <w:bottom w:val="nil"/>
              <w:right w:val="nil"/>
            </w:tcBorders>
            <w:shd w:val="clear" w:color="auto" w:fill="auto"/>
            <w:noWrap/>
            <w:vAlign w:val="bottom"/>
          </w:tcPr>
          <w:p w:rsidR="005D3572" w:rsidRPr="00E06D50" w:rsidRDefault="005D3572" w:rsidP="005D3572">
            <w:pPr>
              <w:rPr>
                <w:sz w:val="20"/>
                <w:szCs w:val="20"/>
              </w:rPr>
            </w:pPr>
            <w:r w:rsidRPr="00E06D50">
              <w:rPr>
                <w:sz w:val="20"/>
                <w:szCs w:val="20"/>
              </w:rPr>
              <w:t>3. United Bank &amp; Trust</w:t>
            </w: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2</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color w:val="DD0806"/>
                <w:sz w:val="20"/>
                <w:szCs w:val="20"/>
              </w:rPr>
            </w:pPr>
            <w:r w:rsidRPr="00E06D50">
              <w:rPr>
                <w:color w:val="DD0806"/>
                <w:sz w:val="20"/>
                <w:szCs w:val="20"/>
              </w:rPr>
              <w:t>no</w:t>
            </w:r>
          </w:p>
        </w:tc>
        <w:tc>
          <w:tcPr>
            <w:tcW w:w="1077" w:type="dxa"/>
            <w:tcBorders>
              <w:top w:val="nil"/>
              <w:left w:val="nil"/>
              <w:bottom w:val="nil"/>
              <w:right w:val="nil"/>
            </w:tcBorders>
            <w:shd w:val="clear" w:color="auto" w:fill="auto"/>
            <w:noWrap/>
            <w:vAlign w:val="bottom"/>
          </w:tcPr>
          <w:p w:rsidR="005D3572" w:rsidRPr="00E06D50" w:rsidRDefault="008367F3" w:rsidP="005D3572">
            <w:pPr>
              <w:jc w:val="center"/>
              <w:rPr>
                <w:color w:val="DD0806"/>
                <w:sz w:val="20"/>
                <w:szCs w:val="20"/>
              </w:rPr>
            </w:pPr>
            <w:r>
              <w:rPr>
                <w:color w:val="DD0806"/>
                <w:sz w:val="20"/>
                <w:szCs w:val="20"/>
              </w:rPr>
              <w:t>n</w:t>
            </w:r>
            <w:r w:rsidR="005D3572" w:rsidRPr="00E06D50">
              <w:rPr>
                <w:color w:val="DD0806"/>
                <w:sz w:val="20"/>
                <w:szCs w:val="20"/>
              </w:rPr>
              <w:t>o</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1.38%</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color w:val="DD0806"/>
                <w:sz w:val="20"/>
                <w:szCs w:val="20"/>
              </w:rPr>
            </w:pPr>
            <w:r w:rsidRPr="00E06D50">
              <w:rPr>
                <w:color w:val="DD0806"/>
                <w:sz w:val="20"/>
                <w:szCs w:val="20"/>
              </w:rPr>
              <w:t>30.15%</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50.00%</w:t>
            </w:r>
          </w:p>
        </w:tc>
      </w:tr>
      <w:tr w:rsidR="005D3572" w:rsidRPr="00E06D50">
        <w:trPr>
          <w:trHeight w:val="260"/>
        </w:trPr>
        <w:tc>
          <w:tcPr>
            <w:tcW w:w="3478" w:type="dxa"/>
            <w:tcBorders>
              <w:top w:val="nil"/>
              <w:left w:val="nil"/>
              <w:bottom w:val="nil"/>
              <w:right w:val="nil"/>
            </w:tcBorders>
            <w:shd w:val="clear" w:color="auto" w:fill="auto"/>
            <w:noWrap/>
            <w:vAlign w:val="bottom"/>
          </w:tcPr>
          <w:p w:rsidR="005D3572" w:rsidRPr="00E06D50" w:rsidRDefault="005D3572" w:rsidP="005D3572">
            <w:pPr>
              <w:rPr>
                <w:sz w:val="20"/>
                <w:szCs w:val="20"/>
              </w:rPr>
            </w:pP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p>
        </w:tc>
      </w:tr>
      <w:tr w:rsidR="005D3572" w:rsidRPr="00E06D50">
        <w:trPr>
          <w:trHeight w:val="260"/>
        </w:trPr>
        <w:tc>
          <w:tcPr>
            <w:tcW w:w="3478" w:type="dxa"/>
            <w:tcBorders>
              <w:top w:val="nil"/>
              <w:left w:val="nil"/>
              <w:bottom w:val="nil"/>
              <w:right w:val="nil"/>
            </w:tcBorders>
            <w:shd w:val="clear" w:color="auto" w:fill="auto"/>
            <w:noWrap/>
            <w:vAlign w:val="bottom"/>
          </w:tcPr>
          <w:p w:rsidR="005D3572" w:rsidRPr="00E06D50" w:rsidRDefault="005D3572" w:rsidP="005D3572">
            <w:pPr>
              <w:rPr>
                <w:sz w:val="20"/>
                <w:szCs w:val="20"/>
              </w:rPr>
            </w:pPr>
            <w:r w:rsidRPr="00E06D50">
              <w:rPr>
                <w:sz w:val="20"/>
                <w:szCs w:val="20"/>
              </w:rPr>
              <w:t>Michigan Peer Group (</w:t>
            </w:r>
            <w:proofErr w:type="spellStart"/>
            <w:r w:rsidRPr="00E06D50">
              <w:rPr>
                <w:sz w:val="20"/>
                <w:szCs w:val="20"/>
              </w:rPr>
              <w:t>avg</w:t>
            </w:r>
            <w:proofErr w:type="spellEnd"/>
            <w:r w:rsidRPr="00E06D50">
              <w:rPr>
                <w:sz w:val="20"/>
                <w:szCs w:val="20"/>
              </w:rPr>
              <w:t>)</w:t>
            </w: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5.26%</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5.26%</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0.87%</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21.37%</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18.75%</w:t>
            </w:r>
          </w:p>
        </w:tc>
      </w:tr>
    </w:tbl>
    <w:p w:rsidR="005D3572" w:rsidRPr="00D35981" w:rsidRDefault="005D3572" w:rsidP="005D3572">
      <w:pPr>
        <w:rPr>
          <w:sz w:val="22"/>
        </w:rPr>
      </w:pPr>
    </w:p>
    <w:tbl>
      <w:tblPr>
        <w:tblW w:w="9560" w:type="dxa"/>
        <w:tblLook w:val="0000" w:firstRow="0" w:lastRow="0" w:firstColumn="0" w:lastColumn="0" w:noHBand="0" w:noVBand="0"/>
      </w:tblPr>
      <w:tblGrid>
        <w:gridCol w:w="3476"/>
        <w:gridCol w:w="694"/>
        <w:gridCol w:w="1079"/>
        <w:gridCol w:w="1077"/>
        <w:gridCol w:w="1077"/>
        <w:gridCol w:w="1078"/>
        <w:gridCol w:w="1079"/>
      </w:tblGrid>
      <w:tr w:rsidR="005D3572" w:rsidRPr="00E06D50">
        <w:trPr>
          <w:trHeight w:val="260"/>
        </w:trPr>
        <w:tc>
          <w:tcPr>
            <w:tcW w:w="3476"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Mississippi</w:t>
            </w: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Score</w:t>
            </w: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Minority</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CDFI</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ROA</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DLI</w:t>
            </w: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DDI</w:t>
            </w:r>
          </w:p>
        </w:tc>
      </w:tr>
      <w:tr w:rsidR="005D3572" w:rsidRPr="00E06D50">
        <w:trPr>
          <w:trHeight w:val="260"/>
        </w:trPr>
        <w:tc>
          <w:tcPr>
            <w:tcW w:w="3476" w:type="dxa"/>
            <w:tcBorders>
              <w:top w:val="nil"/>
              <w:left w:val="nil"/>
              <w:bottom w:val="nil"/>
              <w:right w:val="nil"/>
            </w:tcBorders>
            <w:shd w:val="clear" w:color="auto" w:fill="auto"/>
            <w:noWrap/>
            <w:vAlign w:val="bottom"/>
          </w:tcPr>
          <w:p w:rsidR="005D3572" w:rsidRPr="00E06D50" w:rsidRDefault="005D3572" w:rsidP="005D3572">
            <w:pPr>
              <w:rPr>
                <w:rFonts w:ascii="Verdana" w:hAnsi="Verdana"/>
                <w:sz w:val="20"/>
                <w:szCs w:val="20"/>
              </w:rPr>
            </w:pP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p>
        </w:tc>
      </w:tr>
      <w:tr w:rsidR="005D3572" w:rsidRPr="00E06D50">
        <w:trPr>
          <w:trHeight w:val="260"/>
        </w:trPr>
        <w:tc>
          <w:tcPr>
            <w:tcW w:w="3476" w:type="dxa"/>
            <w:tcBorders>
              <w:top w:val="nil"/>
              <w:left w:val="nil"/>
              <w:bottom w:val="nil"/>
              <w:right w:val="nil"/>
            </w:tcBorders>
            <w:shd w:val="clear" w:color="auto" w:fill="auto"/>
            <w:noWrap/>
            <w:vAlign w:val="bottom"/>
          </w:tcPr>
          <w:p w:rsidR="005D3572" w:rsidRPr="00E06D50" w:rsidRDefault="005D3572" w:rsidP="005D3572">
            <w:pPr>
              <w:rPr>
                <w:sz w:val="20"/>
                <w:szCs w:val="20"/>
              </w:rPr>
            </w:pPr>
            <w:r w:rsidRPr="00E06D50">
              <w:rPr>
                <w:sz w:val="20"/>
                <w:szCs w:val="20"/>
              </w:rPr>
              <w:t xml:space="preserve">1. </w:t>
            </w:r>
            <w:r>
              <w:rPr>
                <w:sz w:val="20"/>
                <w:szCs w:val="20"/>
              </w:rPr>
              <w:t>Southern Bancorp Mississippi</w:t>
            </w: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3</w:t>
            </w: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color w:val="DD0806"/>
                <w:sz w:val="20"/>
                <w:szCs w:val="20"/>
              </w:rPr>
            </w:pPr>
            <w:r w:rsidRPr="00E06D50">
              <w:rPr>
                <w:color w:val="DD0806"/>
                <w:sz w:val="20"/>
                <w:szCs w:val="20"/>
              </w:rPr>
              <w:t>no</w:t>
            </w:r>
          </w:p>
        </w:tc>
        <w:tc>
          <w:tcPr>
            <w:tcW w:w="1077" w:type="dxa"/>
            <w:tcBorders>
              <w:top w:val="nil"/>
              <w:left w:val="nil"/>
              <w:bottom w:val="nil"/>
              <w:right w:val="nil"/>
            </w:tcBorders>
            <w:shd w:val="clear" w:color="auto" w:fill="auto"/>
            <w:noWrap/>
            <w:vAlign w:val="bottom"/>
          </w:tcPr>
          <w:p w:rsidR="005D3572" w:rsidRPr="00E06D50" w:rsidRDefault="008367F3" w:rsidP="005D3572">
            <w:pPr>
              <w:jc w:val="center"/>
              <w:rPr>
                <w:sz w:val="20"/>
                <w:szCs w:val="20"/>
              </w:rPr>
            </w:pPr>
            <w:r>
              <w:rPr>
                <w:sz w:val="20"/>
                <w:szCs w:val="20"/>
              </w:rPr>
              <w:t>y</w:t>
            </w:r>
            <w:r w:rsidR="005D3572" w:rsidRPr="00E06D50">
              <w:rPr>
                <w:sz w:val="20"/>
                <w:szCs w:val="20"/>
              </w:rPr>
              <w:t>es</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0.64%</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color w:val="DD0806"/>
                <w:sz w:val="20"/>
                <w:szCs w:val="20"/>
              </w:rPr>
            </w:pPr>
            <w:r w:rsidRPr="00E06D50">
              <w:rPr>
                <w:color w:val="DD0806"/>
                <w:sz w:val="20"/>
                <w:szCs w:val="20"/>
              </w:rPr>
              <w:t>N/A</w:t>
            </w:r>
            <w:r w:rsidRPr="00E06D50">
              <w:rPr>
                <w:rStyle w:val="FootnoteReference"/>
                <w:color w:val="DD0806"/>
                <w:sz w:val="20"/>
                <w:szCs w:val="20"/>
              </w:rPr>
              <w:footnoteReference w:id="4"/>
            </w: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100.00%</w:t>
            </w:r>
          </w:p>
        </w:tc>
      </w:tr>
      <w:tr w:rsidR="005D3572" w:rsidRPr="00E06D50">
        <w:trPr>
          <w:trHeight w:val="260"/>
        </w:trPr>
        <w:tc>
          <w:tcPr>
            <w:tcW w:w="3476" w:type="dxa"/>
            <w:tcBorders>
              <w:top w:val="nil"/>
              <w:left w:val="nil"/>
              <w:bottom w:val="nil"/>
              <w:right w:val="nil"/>
            </w:tcBorders>
            <w:shd w:val="clear" w:color="auto" w:fill="auto"/>
            <w:noWrap/>
            <w:vAlign w:val="bottom"/>
          </w:tcPr>
          <w:p w:rsidR="005D3572" w:rsidRPr="00E06D50" w:rsidRDefault="005D3572" w:rsidP="005D3572">
            <w:pPr>
              <w:rPr>
                <w:sz w:val="20"/>
                <w:szCs w:val="20"/>
              </w:rPr>
            </w:pPr>
            <w:r w:rsidRPr="00E06D50">
              <w:rPr>
                <w:sz w:val="20"/>
                <w:szCs w:val="20"/>
              </w:rPr>
              <w:t>2. Guarant</w:t>
            </w:r>
            <w:r>
              <w:rPr>
                <w:sz w:val="20"/>
                <w:szCs w:val="20"/>
              </w:rPr>
              <w:t>y</w:t>
            </w:r>
            <w:r w:rsidRPr="00E06D50">
              <w:rPr>
                <w:sz w:val="20"/>
                <w:szCs w:val="20"/>
              </w:rPr>
              <w:t xml:space="preserve"> Bank &amp; Trust</w:t>
            </w: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3</w:t>
            </w: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color w:val="DD0806"/>
                <w:sz w:val="20"/>
                <w:szCs w:val="20"/>
              </w:rPr>
            </w:pPr>
            <w:r w:rsidRPr="00E06D50">
              <w:rPr>
                <w:color w:val="DD0806"/>
                <w:sz w:val="20"/>
                <w:szCs w:val="20"/>
              </w:rPr>
              <w:t>no</w:t>
            </w:r>
          </w:p>
        </w:tc>
        <w:tc>
          <w:tcPr>
            <w:tcW w:w="1077" w:type="dxa"/>
            <w:tcBorders>
              <w:top w:val="nil"/>
              <w:left w:val="nil"/>
              <w:bottom w:val="nil"/>
              <w:right w:val="nil"/>
            </w:tcBorders>
            <w:shd w:val="clear" w:color="auto" w:fill="auto"/>
            <w:noWrap/>
            <w:vAlign w:val="bottom"/>
          </w:tcPr>
          <w:p w:rsidR="005D3572" w:rsidRPr="00E06D50" w:rsidRDefault="008367F3" w:rsidP="005D3572">
            <w:pPr>
              <w:jc w:val="center"/>
              <w:rPr>
                <w:sz w:val="20"/>
                <w:szCs w:val="20"/>
              </w:rPr>
            </w:pPr>
            <w:r>
              <w:rPr>
                <w:sz w:val="20"/>
                <w:szCs w:val="20"/>
              </w:rPr>
              <w:t>y</w:t>
            </w:r>
            <w:r w:rsidR="005D3572" w:rsidRPr="00E06D50">
              <w:rPr>
                <w:sz w:val="20"/>
                <w:szCs w:val="20"/>
              </w:rPr>
              <w:t>es</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1.48%</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color w:val="DD0806"/>
                <w:sz w:val="20"/>
                <w:szCs w:val="20"/>
              </w:rPr>
            </w:pPr>
            <w:r w:rsidRPr="00E06D50">
              <w:rPr>
                <w:color w:val="DD0806"/>
                <w:sz w:val="20"/>
                <w:szCs w:val="20"/>
              </w:rPr>
              <w:t>N/A</w:t>
            </w: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83.00%</w:t>
            </w:r>
          </w:p>
        </w:tc>
      </w:tr>
      <w:tr w:rsidR="005D3572" w:rsidRPr="00E06D50">
        <w:trPr>
          <w:trHeight w:val="260"/>
        </w:trPr>
        <w:tc>
          <w:tcPr>
            <w:tcW w:w="3476" w:type="dxa"/>
            <w:tcBorders>
              <w:top w:val="nil"/>
              <w:left w:val="nil"/>
              <w:bottom w:val="nil"/>
              <w:right w:val="nil"/>
            </w:tcBorders>
            <w:shd w:val="clear" w:color="auto" w:fill="auto"/>
            <w:noWrap/>
            <w:vAlign w:val="bottom"/>
          </w:tcPr>
          <w:p w:rsidR="005D3572" w:rsidRPr="00E06D50" w:rsidRDefault="005D3572" w:rsidP="005D3572">
            <w:pPr>
              <w:rPr>
                <w:sz w:val="20"/>
                <w:szCs w:val="20"/>
              </w:rPr>
            </w:pPr>
            <w:r w:rsidRPr="00E06D50">
              <w:rPr>
                <w:sz w:val="20"/>
                <w:szCs w:val="20"/>
              </w:rPr>
              <w:t xml:space="preserve">3. </w:t>
            </w:r>
            <w:proofErr w:type="spellStart"/>
            <w:r w:rsidRPr="00E06D50">
              <w:rPr>
                <w:sz w:val="20"/>
                <w:szCs w:val="20"/>
              </w:rPr>
              <w:t>BankFirst</w:t>
            </w:r>
            <w:proofErr w:type="spellEnd"/>
            <w:r w:rsidRPr="00E06D50">
              <w:rPr>
                <w:sz w:val="20"/>
                <w:szCs w:val="20"/>
              </w:rPr>
              <w:t xml:space="preserve"> Financial Services</w:t>
            </w: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3</w:t>
            </w: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color w:val="DD0806"/>
                <w:sz w:val="20"/>
                <w:szCs w:val="20"/>
              </w:rPr>
            </w:pPr>
            <w:r w:rsidRPr="00E06D50">
              <w:rPr>
                <w:color w:val="DD0806"/>
                <w:sz w:val="20"/>
                <w:szCs w:val="20"/>
              </w:rPr>
              <w:t>no</w:t>
            </w:r>
          </w:p>
        </w:tc>
        <w:tc>
          <w:tcPr>
            <w:tcW w:w="1077" w:type="dxa"/>
            <w:tcBorders>
              <w:top w:val="nil"/>
              <w:left w:val="nil"/>
              <w:bottom w:val="nil"/>
              <w:right w:val="nil"/>
            </w:tcBorders>
            <w:shd w:val="clear" w:color="auto" w:fill="auto"/>
            <w:noWrap/>
            <w:vAlign w:val="bottom"/>
          </w:tcPr>
          <w:p w:rsidR="005D3572" w:rsidRPr="00E06D50" w:rsidRDefault="008367F3" w:rsidP="005D3572">
            <w:pPr>
              <w:jc w:val="center"/>
              <w:rPr>
                <w:color w:val="DD0806"/>
                <w:sz w:val="20"/>
                <w:szCs w:val="20"/>
              </w:rPr>
            </w:pPr>
            <w:r>
              <w:rPr>
                <w:color w:val="DD0806"/>
                <w:sz w:val="20"/>
                <w:szCs w:val="20"/>
              </w:rPr>
              <w:t>n</w:t>
            </w:r>
            <w:r w:rsidR="005D3572" w:rsidRPr="00E06D50">
              <w:rPr>
                <w:color w:val="DD0806"/>
                <w:sz w:val="20"/>
                <w:szCs w:val="20"/>
              </w:rPr>
              <w:t>o</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0.93%</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44.18%</w:t>
            </w: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70.00%</w:t>
            </w:r>
          </w:p>
        </w:tc>
      </w:tr>
      <w:tr w:rsidR="005D3572" w:rsidRPr="00E06D50">
        <w:trPr>
          <w:trHeight w:val="260"/>
        </w:trPr>
        <w:tc>
          <w:tcPr>
            <w:tcW w:w="3476" w:type="dxa"/>
            <w:tcBorders>
              <w:top w:val="nil"/>
              <w:left w:val="nil"/>
              <w:bottom w:val="nil"/>
              <w:right w:val="nil"/>
            </w:tcBorders>
            <w:shd w:val="clear" w:color="auto" w:fill="auto"/>
            <w:noWrap/>
            <w:vAlign w:val="bottom"/>
          </w:tcPr>
          <w:p w:rsidR="005D3572" w:rsidRPr="00E06D50" w:rsidRDefault="005D3572" w:rsidP="005D3572">
            <w:pPr>
              <w:rPr>
                <w:sz w:val="20"/>
                <w:szCs w:val="20"/>
              </w:rPr>
            </w:pP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p>
        </w:tc>
      </w:tr>
      <w:tr w:rsidR="005D3572" w:rsidRPr="00E06D50">
        <w:trPr>
          <w:trHeight w:val="260"/>
        </w:trPr>
        <w:tc>
          <w:tcPr>
            <w:tcW w:w="3476" w:type="dxa"/>
            <w:tcBorders>
              <w:top w:val="nil"/>
              <w:left w:val="nil"/>
              <w:bottom w:val="nil"/>
              <w:right w:val="nil"/>
            </w:tcBorders>
            <w:shd w:val="clear" w:color="auto" w:fill="auto"/>
            <w:noWrap/>
            <w:vAlign w:val="bottom"/>
          </w:tcPr>
          <w:p w:rsidR="005D3572" w:rsidRPr="00E06D50" w:rsidRDefault="005D3572" w:rsidP="005D3572">
            <w:pPr>
              <w:rPr>
                <w:sz w:val="20"/>
                <w:szCs w:val="20"/>
              </w:rPr>
            </w:pPr>
            <w:r w:rsidRPr="00E06D50">
              <w:rPr>
                <w:sz w:val="20"/>
                <w:szCs w:val="20"/>
              </w:rPr>
              <w:t>Mississippi Peer Group (</w:t>
            </w:r>
            <w:proofErr w:type="spellStart"/>
            <w:r w:rsidRPr="00E06D50">
              <w:rPr>
                <w:sz w:val="20"/>
                <w:szCs w:val="20"/>
              </w:rPr>
              <w:t>avg</w:t>
            </w:r>
            <w:proofErr w:type="spellEnd"/>
            <w:r w:rsidRPr="00E06D50">
              <w:rPr>
                <w:sz w:val="20"/>
                <w:szCs w:val="20"/>
              </w:rPr>
              <w:t>)</w:t>
            </w: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0%</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8.33%</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1.18%</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22.13%</w:t>
            </w: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55.88%</w:t>
            </w:r>
          </w:p>
        </w:tc>
      </w:tr>
    </w:tbl>
    <w:p w:rsidR="005D3572" w:rsidRPr="00D35981" w:rsidRDefault="005D3572" w:rsidP="005D3572">
      <w:pPr>
        <w:rPr>
          <w:sz w:val="22"/>
        </w:rPr>
      </w:pPr>
    </w:p>
    <w:tbl>
      <w:tblPr>
        <w:tblW w:w="9560" w:type="dxa"/>
        <w:tblLook w:val="0000" w:firstRow="0" w:lastRow="0" w:firstColumn="0" w:lastColumn="0" w:noHBand="0" w:noVBand="0"/>
      </w:tblPr>
      <w:tblGrid>
        <w:gridCol w:w="3477"/>
        <w:gridCol w:w="694"/>
        <w:gridCol w:w="1079"/>
        <w:gridCol w:w="1077"/>
        <w:gridCol w:w="1077"/>
        <w:gridCol w:w="1078"/>
        <w:gridCol w:w="1078"/>
      </w:tblGrid>
      <w:tr w:rsidR="005D3572" w:rsidRPr="00E06D50">
        <w:trPr>
          <w:trHeight w:val="260"/>
        </w:trPr>
        <w:tc>
          <w:tcPr>
            <w:tcW w:w="3477"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Pr>
                <w:b/>
                <w:sz w:val="20"/>
                <w:szCs w:val="20"/>
              </w:rPr>
              <w:t>New Orleans</w:t>
            </w: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Score</w:t>
            </w: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Minority</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CDFI</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ROA</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DLI</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DDI</w:t>
            </w:r>
          </w:p>
        </w:tc>
      </w:tr>
      <w:tr w:rsidR="005D3572" w:rsidRPr="00E06D50">
        <w:trPr>
          <w:trHeight w:val="260"/>
        </w:trPr>
        <w:tc>
          <w:tcPr>
            <w:tcW w:w="3477" w:type="dxa"/>
            <w:tcBorders>
              <w:top w:val="nil"/>
              <w:left w:val="nil"/>
              <w:bottom w:val="nil"/>
              <w:right w:val="nil"/>
            </w:tcBorders>
            <w:shd w:val="clear" w:color="auto" w:fill="auto"/>
            <w:noWrap/>
            <w:vAlign w:val="bottom"/>
          </w:tcPr>
          <w:p w:rsidR="005D3572" w:rsidRPr="00E06D50" w:rsidRDefault="005D3572" w:rsidP="005D3572">
            <w:pPr>
              <w:rPr>
                <w:b/>
                <w:sz w:val="20"/>
                <w:szCs w:val="20"/>
              </w:rPr>
            </w:pP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p>
        </w:tc>
      </w:tr>
      <w:tr w:rsidR="005D3572" w:rsidRPr="00E06D50">
        <w:trPr>
          <w:trHeight w:val="260"/>
        </w:trPr>
        <w:tc>
          <w:tcPr>
            <w:tcW w:w="3477" w:type="dxa"/>
            <w:tcBorders>
              <w:top w:val="nil"/>
              <w:left w:val="nil"/>
              <w:bottom w:val="nil"/>
              <w:right w:val="nil"/>
            </w:tcBorders>
            <w:shd w:val="clear" w:color="auto" w:fill="auto"/>
            <w:noWrap/>
            <w:vAlign w:val="bottom"/>
          </w:tcPr>
          <w:p w:rsidR="005D3572" w:rsidRPr="00E06D50" w:rsidRDefault="005D3572" w:rsidP="005D3572">
            <w:pPr>
              <w:rPr>
                <w:sz w:val="20"/>
                <w:szCs w:val="20"/>
              </w:rPr>
            </w:pPr>
            <w:r w:rsidRPr="00E06D50">
              <w:rPr>
                <w:sz w:val="20"/>
                <w:szCs w:val="20"/>
              </w:rPr>
              <w:t>1. Liberty Bank, New Orleans</w:t>
            </w: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4</w:t>
            </w: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yes</w:t>
            </w:r>
          </w:p>
        </w:tc>
        <w:tc>
          <w:tcPr>
            <w:tcW w:w="1077" w:type="dxa"/>
            <w:tcBorders>
              <w:top w:val="nil"/>
              <w:left w:val="nil"/>
              <w:bottom w:val="nil"/>
              <w:right w:val="nil"/>
            </w:tcBorders>
            <w:shd w:val="clear" w:color="auto" w:fill="auto"/>
            <w:noWrap/>
            <w:vAlign w:val="bottom"/>
          </w:tcPr>
          <w:p w:rsidR="005D3572" w:rsidRPr="00E06D50" w:rsidRDefault="008367F3" w:rsidP="005D3572">
            <w:pPr>
              <w:jc w:val="center"/>
              <w:rPr>
                <w:sz w:val="20"/>
                <w:szCs w:val="20"/>
              </w:rPr>
            </w:pPr>
            <w:r>
              <w:rPr>
                <w:sz w:val="20"/>
                <w:szCs w:val="20"/>
              </w:rPr>
              <w:t>y</w:t>
            </w:r>
            <w:r w:rsidR="005D3572" w:rsidRPr="00E06D50">
              <w:rPr>
                <w:sz w:val="20"/>
                <w:szCs w:val="20"/>
              </w:rPr>
              <w:t>es</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1.37%</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color w:val="DD0806"/>
                <w:sz w:val="20"/>
                <w:szCs w:val="20"/>
              </w:rPr>
            </w:pPr>
            <w:r w:rsidRPr="00E06D50">
              <w:rPr>
                <w:color w:val="DD0806"/>
                <w:sz w:val="20"/>
                <w:szCs w:val="20"/>
              </w:rPr>
              <w:t>27.30%</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69.00%</w:t>
            </w:r>
          </w:p>
        </w:tc>
      </w:tr>
      <w:tr w:rsidR="005D3572" w:rsidRPr="00E06D50">
        <w:trPr>
          <w:trHeight w:val="260"/>
        </w:trPr>
        <w:tc>
          <w:tcPr>
            <w:tcW w:w="3477" w:type="dxa"/>
            <w:tcBorders>
              <w:top w:val="nil"/>
              <w:left w:val="nil"/>
              <w:bottom w:val="nil"/>
              <w:right w:val="nil"/>
            </w:tcBorders>
            <w:shd w:val="clear" w:color="auto" w:fill="auto"/>
            <w:noWrap/>
            <w:vAlign w:val="bottom"/>
          </w:tcPr>
          <w:p w:rsidR="005D3572" w:rsidRPr="00E06D50" w:rsidRDefault="005D3572" w:rsidP="005D3572">
            <w:pPr>
              <w:rPr>
                <w:sz w:val="20"/>
                <w:szCs w:val="20"/>
              </w:rPr>
            </w:pPr>
            <w:r w:rsidRPr="00E06D50">
              <w:rPr>
                <w:sz w:val="20"/>
                <w:szCs w:val="20"/>
              </w:rPr>
              <w:t>2. Omni Bank</w:t>
            </w: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3</w:t>
            </w: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color w:val="DD0806"/>
                <w:sz w:val="20"/>
                <w:szCs w:val="20"/>
              </w:rPr>
            </w:pPr>
            <w:r w:rsidRPr="00E06D50">
              <w:rPr>
                <w:color w:val="DD0806"/>
                <w:sz w:val="20"/>
                <w:szCs w:val="20"/>
              </w:rPr>
              <w:t>no</w:t>
            </w:r>
          </w:p>
        </w:tc>
        <w:tc>
          <w:tcPr>
            <w:tcW w:w="1077" w:type="dxa"/>
            <w:tcBorders>
              <w:top w:val="nil"/>
              <w:left w:val="nil"/>
              <w:bottom w:val="nil"/>
              <w:right w:val="nil"/>
            </w:tcBorders>
            <w:shd w:val="clear" w:color="auto" w:fill="auto"/>
            <w:noWrap/>
            <w:vAlign w:val="bottom"/>
          </w:tcPr>
          <w:p w:rsidR="005D3572" w:rsidRPr="00E06D50" w:rsidRDefault="008367F3" w:rsidP="005D3572">
            <w:pPr>
              <w:jc w:val="center"/>
              <w:rPr>
                <w:color w:val="DD0806"/>
                <w:sz w:val="20"/>
                <w:szCs w:val="20"/>
              </w:rPr>
            </w:pPr>
            <w:r>
              <w:rPr>
                <w:color w:val="DD0806"/>
                <w:sz w:val="20"/>
                <w:szCs w:val="20"/>
              </w:rPr>
              <w:t>n</w:t>
            </w:r>
            <w:r w:rsidR="005D3572" w:rsidRPr="00E06D50">
              <w:rPr>
                <w:color w:val="DD0806"/>
                <w:sz w:val="20"/>
                <w:szCs w:val="20"/>
              </w:rPr>
              <w:t>o</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1.12%</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40.05%</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55.00%</w:t>
            </w:r>
          </w:p>
        </w:tc>
      </w:tr>
      <w:tr w:rsidR="005D3572" w:rsidRPr="00E06D50">
        <w:trPr>
          <w:trHeight w:val="260"/>
        </w:trPr>
        <w:tc>
          <w:tcPr>
            <w:tcW w:w="3477" w:type="dxa"/>
            <w:tcBorders>
              <w:top w:val="nil"/>
              <w:left w:val="nil"/>
              <w:bottom w:val="nil"/>
              <w:right w:val="nil"/>
            </w:tcBorders>
            <w:shd w:val="clear" w:color="auto" w:fill="auto"/>
            <w:noWrap/>
            <w:vAlign w:val="bottom"/>
          </w:tcPr>
          <w:p w:rsidR="005D3572" w:rsidRPr="00E06D50" w:rsidRDefault="005D3572" w:rsidP="005D3572">
            <w:pPr>
              <w:rPr>
                <w:sz w:val="20"/>
                <w:szCs w:val="20"/>
              </w:rPr>
            </w:pPr>
            <w:r w:rsidRPr="00E06D50">
              <w:rPr>
                <w:sz w:val="20"/>
                <w:szCs w:val="20"/>
              </w:rPr>
              <w:t>3. First National Bank of Louisiana</w:t>
            </w: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2</w:t>
            </w: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color w:val="DD0806"/>
                <w:sz w:val="20"/>
                <w:szCs w:val="20"/>
              </w:rPr>
            </w:pPr>
            <w:r w:rsidRPr="00E06D50">
              <w:rPr>
                <w:color w:val="DD0806"/>
                <w:sz w:val="20"/>
                <w:szCs w:val="20"/>
              </w:rPr>
              <w:t>no</w:t>
            </w:r>
          </w:p>
        </w:tc>
        <w:tc>
          <w:tcPr>
            <w:tcW w:w="1077" w:type="dxa"/>
            <w:tcBorders>
              <w:top w:val="nil"/>
              <w:left w:val="nil"/>
              <w:bottom w:val="nil"/>
              <w:right w:val="nil"/>
            </w:tcBorders>
            <w:shd w:val="clear" w:color="auto" w:fill="auto"/>
            <w:noWrap/>
            <w:vAlign w:val="bottom"/>
          </w:tcPr>
          <w:p w:rsidR="005D3572" w:rsidRPr="00E06D50" w:rsidRDefault="008367F3" w:rsidP="005D3572">
            <w:pPr>
              <w:jc w:val="center"/>
              <w:rPr>
                <w:color w:val="DD0806"/>
                <w:sz w:val="20"/>
                <w:szCs w:val="20"/>
              </w:rPr>
            </w:pPr>
            <w:r>
              <w:rPr>
                <w:color w:val="DD0806"/>
                <w:sz w:val="20"/>
                <w:szCs w:val="20"/>
              </w:rPr>
              <w:t>n</w:t>
            </w:r>
            <w:r w:rsidR="005D3572" w:rsidRPr="00E06D50">
              <w:rPr>
                <w:color w:val="DD0806"/>
                <w:sz w:val="20"/>
                <w:szCs w:val="20"/>
              </w:rPr>
              <w:t>o</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1.38%</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color w:val="DD0806"/>
                <w:sz w:val="20"/>
                <w:szCs w:val="20"/>
              </w:rPr>
            </w:pPr>
            <w:r w:rsidRPr="00E06D50">
              <w:rPr>
                <w:color w:val="DD0806"/>
                <w:sz w:val="20"/>
                <w:szCs w:val="20"/>
              </w:rPr>
              <w:t>36.84%</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50.00%</w:t>
            </w:r>
          </w:p>
        </w:tc>
      </w:tr>
      <w:tr w:rsidR="005D3572" w:rsidRPr="00E06D50">
        <w:trPr>
          <w:trHeight w:val="260"/>
        </w:trPr>
        <w:tc>
          <w:tcPr>
            <w:tcW w:w="3477" w:type="dxa"/>
            <w:tcBorders>
              <w:top w:val="nil"/>
              <w:left w:val="nil"/>
              <w:bottom w:val="nil"/>
              <w:right w:val="nil"/>
            </w:tcBorders>
            <w:shd w:val="clear" w:color="auto" w:fill="auto"/>
            <w:noWrap/>
            <w:vAlign w:val="bottom"/>
          </w:tcPr>
          <w:p w:rsidR="005D3572" w:rsidRPr="00E06D50" w:rsidRDefault="005D3572" w:rsidP="005D3572">
            <w:pPr>
              <w:rPr>
                <w:sz w:val="20"/>
                <w:szCs w:val="20"/>
              </w:rPr>
            </w:pPr>
          </w:p>
        </w:tc>
        <w:tc>
          <w:tcPr>
            <w:tcW w:w="694" w:type="dxa"/>
            <w:tcBorders>
              <w:top w:val="nil"/>
              <w:left w:val="nil"/>
              <w:bottom w:val="nil"/>
              <w:right w:val="nil"/>
            </w:tcBorders>
            <w:shd w:val="clear" w:color="auto" w:fill="auto"/>
            <w:noWrap/>
            <w:vAlign w:val="bottom"/>
          </w:tcPr>
          <w:p w:rsidR="005D3572" w:rsidRPr="00E06D50" w:rsidRDefault="005D3572" w:rsidP="005D3572">
            <w:pPr>
              <w:rPr>
                <w:sz w:val="20"/>
                <w:szCs w:val="20"/>
              </w:rPr>
            </w:pP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color w:val="DD0806"/>
                <w:sz w:val="20"/>
                <w:szCs w:val="20"/>
              </w:rPr>
            </w:pP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color w:val="DD0806"/>
                <w:sz w:val="20"/>
                <w:szCs w:val="20"/>
              </w:rPr>
            </w:pP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p>
        </w:tc>
        <w:tc>
          <w:tcPr>
            <w:tcW w:w="1078" w:type="dxa"/>
            <w:tcBorders>
              <w:top w:val="nil"/>
              <w:left w:val="nil"/>
              <w:bottom w:val="nil"/>
              <w:right w:val="nil"/>
            </w:tcBorders>
            <w:shd w:val="clear" w:color="auto" w:fill="auto"/>
            <w:noWrap/>
            <w:vAlign w:val="bottom"/>
          </w:tcPr>
          <w:p w:rsidR="005D3572" w:rsidRPr="00E06D50" w:rsidRDefault="005D3572" w:rsidP="005D3572">
            <w:pPr>
              <w:rPr>
                <w:sz w:val="20"/>
                <w:szCs w:val="20"/>
              </w:rPr>
            </w:pP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 xml:space="preserve"> </w:t>
            </w:r>
          </w:p>
        </w:tc>
      </w:tr>
      <w:tr w:rsidR="005D3572" w:rsidRPr="00E06D50">
        <w:trPr>
          <w:trHeight w:val="260"/>
        </w:trPr>
        <w:tc>
          <w:tcPr>
            <w:tcW w:w="3477" w:type="dxa"/>
            <w:tcBorders>
              <w:top w:val="nil"/>
              <w:left w:val="nil"/>
              <w:bottom w:val="nil"/>
              <w:right w:val="nil"/>
            </w:tcBorders>
            <w:shd w:val="clear" w:color="auto" w:fill="auto"/>
            <w:noWrap/>
            <w:vAlign w:val="bottom"/>
          </w:tcPr>
          <w:p w:rsidR="005D3572" w:rsidRPr="00E06D50" w:rsidRDefault="005D3572" w:rsidP="005D3572">
            <w:pPr>
              <w:rPr>
                <w:sz w:val="20"/>
                <w:szCs w:val="20"/>
              </w:rPr>
            </w:pPr>
            <w:r>
              <w:rPr>
                <w:sz w:val="20"/>
                <w:szCs w:val="20"/>
              </w:rPr>
              <w:t>New Orleans</w:t>
            </w:r>
            <w:r w:rsidRPr="00E06D50">
              <w:rPr>
                <w:sz w:val="20"/>
                <w:szCs w:val="20"/>
              </w:rPr>
              <w:t xml:space="preserve"> Peer Group (</w:t>
            </w:r>
            <w:proofErr w:type="spellStart"/>
            <w:r w:rsidRPr="00E06D50">
              <w:rPr>
                <w:sz w:val="20"/>
                <w:szCs w:val="20"/>
              </w:rPr>
              <w:t>avg</w:t>
            </w:r>
            <w:proofErr w:type="spellEnd"/>
            <w:r w:rsidRPr="00E06D50">
              <w:rPr>
                <w:sz w:val="20"/>
                <w:szCs w:val="20"/>
              </w:rPr>
              <w:t>)</w:t>
            </w:r>
          </w:p>
        </w:tc>
        <w:tc>
          <w:tcPr>
            <w:tcW w:w="694" w:type="dxa"/>
            <w:tcBorders>
              <w:top w:val="nil"/>
              <w:left w:val="nil"/>
              <w:bottom w:val="nil"/>
              <w:right w:val="nil"/>
            </w:tcBorders>
            <w:shd w:val="clear" w:color="auto" w:fill="auto"/>
            <w:noWrap/>
            <w:vAlign w:val="bottom"/>
          </w:tcPr>
          <w:p w:rsidR="005D3572" w:rsidRPr="00E06D50" w:rsidRDefault="005D3572" w:rsidP="005D3572">
            <w:pPr>
              <w:rPr>
                <w:sz w:val="20"/>
                <w:szCs w:val="20"/>
              </w:rPr>
            </w:pP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3.00%</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3.00%</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1.34%</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25.50%</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53.67%</w:t>
            </w:r>
          </w:p>
        </w:tc>
      </w:tr>
    </w:tbl>
    <w:p w:rsidR="005D3572" w:rsidRPr="00D35981" w:rsidRDefault="005D3572" w:rsidP="005D3572">
      <w:pPr>
        <w:rPr>
          <w:sz w:val="22"/>
        </w:rPr>
      </w:pPr>
    </w:p>
    <w:tbl>
      <w:tblPr>
        <w:tblW w:w="9560" w:type="dxa"/>
        <w:tblLook w:val="0000" w:firstRow="0" w:lastRow="0" w:firstColumn="0" w:lastColumn="0" w:noHBand="0" w:noVBand="0"/>
      </w:tblPr>
      <w:tblGrid>
        <w:gridCol w:w="3477"/>
        <w:gridCol w:w="694"/>
        <w:gridCol w:w="1079"/>
        <w:gridCol w:w="1077"/>
        <w:gridCol w:w="1077"/>
        <w:gridCol w:w="1078"/>
        <w:gridCol w:w="1078"/>
      </w:tblGrid>
      <w:tr w:rsidR="005D3572" w:rsidRPr="00E06D50">
        <w:trPr>
          <w:trHeight w:val="260"/>
        </w:trPr>
        <w:tc>
          <w:tcPr>
            <w:tcW w:w="3477"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New Mexico</w:t>
            </w: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Score</w:t>
            </w: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Minority</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CDFI</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ROA</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DLI</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r w:rsidRPr="00E06D50">
              <w:rPr>
                <w:b/>
                <w:sz w:val="20"/>
                <w:szCs w:val="20"/>
              </w:rPr>
              <w:t>DDI</w:t>
            </w:r>
          </w:p>
        </w:tc>
      </w:tr>
      <w:tr w:rsidR="005D3572" w:rsidRPr="00E06D50">
        <w:trPr>
          <w:trHeight w:val="260"/>
        </w:trPr>
        <w:tc>
          <w:tcPr>
            <w:tcW w:w="3477" w:type="dxa"/>
            <w:tcBorders>
              <w:top w:val="nil"/>
              <w:left w:val="nil"/>
              <w:bottom w:val="nil"/>
              <w:right w:val="nil"/>
            </w:tcBorders>
            <w:shd w:val="clear" w:color="auto" w:fill="auto"/>
            <w:noWrap/>
            <w:vAlign w:val="bottom"/>
          </w:tcPr>
          <w:p w:rsidR="005D3572" w:rsidRPr="00E06D50" w:rsidRDefault="005D3572" w:rsidP="005D3572">
            <w:pPr>
              <w:rPr>
                <w:b/>
                <w:sz w:val="20"/>
                <w:szCs w:val="20"/>
              </w:rPr>
            </w:pP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b/>
                <w:sz w:val="20"/>
                <w:szCs w:val="20"/>
              </w:rPr>
            </w:pPr>
          </w:p>
        </w:tc>
      </w:tr>
      <w:tr w:rsidR="005D3572" w:rsidRPr="00E06D50">
        <w:trPr>
          <w:trHeight w:val="260"/>
        </w:trPr>
        <w:tc>
          <w:tcPr>
            <w:tcW w:w="3477" w:type="dxa"/>
            <w:tcBorders>
              <w:top w:val="nil"/>
              <w:left w:val="nil"/>
              <w:bottom w:val="nil"/>
              <w:right w:val="nil"/>
            </w:tcBorders>
            <w:shd w:val="clear" w:color="auto" w:fill="auto"/>
            <w:noWrap/>
            <w:vAlign w:val="bottom"/>
          </w:tcPr>
          <w:p w:rsidR="005D3572" w:rsidRPr="00E06D50" w:rsidRDefault="005D3572" w:rsidP="005D3572">
            <w:pPr>
              <w:rPr>
                <w:sz w:val="20"/>
                <w:szCs w:val="20"/>
              </w:rPr>
            </w:pPr>
            <w:r w:rsidRPr="00E06D50">
              <w:rPr>
                <w:sz w:val="20"/>
                <w:szCs w:val="20"/>
              </w:rPr>
              <w:t>1. New Mexico Bank &amp; Trust</w:t>
            </w: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2</w:t>
            </w: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color w:val="DD0806"/>
                <w:sz w:val="20"/>
                <w:szCs w:val="20"/>
              </w:rPr>
            </w:pPr>
            <w:r w:rsidRPr="00E06D50">
              <w:rPr>
                <w:color w:val="DD0806"/>
                <w:sz w:val="20"/>
                <w:szCs w:val="20"/>
              </w:rPr>
              <w:t>no</w:t>
            </w:r>
          </w:p>
        </w:tc>
        <w:tc>
          <w:tcPr>
            <w:tcW w:w="1077" w:type="dxa"/>
            <w:tcBorders>
              <w:top w:val="nil"/>
              <w:left w:val="nil"/>
              <w:bottom w:val="nil"/>
              <w:right w:val="nil"/>
            </w:tcBorders>
            <w:shd w:val="clear" w:color="auto" w:fill="auto"/>
            <w:noWrap/>
            <w:vAlign w:val="bottom"/>
          </w:tcPr>
          <w:p w:rsidR="005D3572" w:rsidRPr="00E06D50" w:rsidRDefault="008367F3" w:rsidP="005D3572">
            <w:pPr>
              <w:jc w:val="center"/>
              <w:rPr>
                <w:color w:val="DD0806"/>
                <w:sz w:val="20"/>
                <w:szCs w:val="20"/>
              </w:rPr>
            </w:pPr>
            <w:r>
              <w:rPr>
                <w:color w:val="DD0806"/>
                <w:sz w:val="20"/>
                <w:szCs w:val="20"/>
              </w:rPr>
              <w:t>n</w:t>
            </w:r>
            <w:r w:rsidR="005D3572" w:rsidRPr="00E06D50">
              <w:rPr>
                <w:color w:val="DD0806"/>
                <w:sz w:val="20"/>
                <w:szCs w:val="20"/>
              </w:rPr>
              <w:t>o</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1.19%</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color w:val="DD0806"/>
                <w:sz w:val="20"/>
                <w:szCs w:val="20"/>
              </w:rPr>
            </w:pPr>
            <w:r w:rsidRPr="00E06D50">
              <w:rPr>
                <w:color w:val="DD0806"/>
                <w:sz w:val="20"/>
                <w:szCs w:val="20"/>
              </w:rPr>
              <w:t>13.13%</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60.00%</w:t>
            </w:r>
          </w:p>
        </w:tc>
      </w:tr>
      <w:tr w:rsidR="005D3572" w:rsidRPr="00E06D50">
        <w:trPr>
          <w:trHeight w:val="260"/>
        </w:trPr>
        <w:tc>
          <w:tcPr>
            <w:tcW w:w="3477" w:type="dxa"/>
            <w:tcBorders>
              <w:top w:val="nil"/>
              <w:left w:val="nil"/>
              <w:bottom w:val="nil"/>
              <w:right w:val="nil"/>
            </w:tcBorders>
            <w:shd w:val="clear" w:color="auto" w:fill="auto"/>
            <w:noWrap/>
            <w:vAlign w:val="bottom"/>
          </w:tcPr>
          <w:p w:rsidR="005D3572" w:rsidRPr="00E06D50" w:rsidRDefault="005D3572" w:rsidP="005D3572">
            <w:pPr>
              <w:rPr>
                <w:sz w:val="20"/>
                <w:szCs w:val="20"/>
              </w:rPr>
            </w:pPr>
            <w:r w:rsidRPr="00E06D50">
              <w:rPr>
                <w:sz w:val="20"/>
                <w:szCs w:val="20"/>
              </w:rPr>
              <w:t>2. First Community Bank</w:t>
            </w: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2</w:t>
            </w: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color w:val="DD0806"/>
                <w:sz w:val="20"/>
                <w:szCs w:val="20"/>
              </w:rPr>
            </w:pPr>
            <w:r w:rsidRPr="00E06D50">
              <w:rPr>
                <w:color w:val="DD0806"/>
                <w:sz w:val="20"/>
                <w:szCs w:val="20"/>
              </w:rPr>
              <w:t>no</w:t>
            </w:r>
          </w:p>
        </w:tc>
        <w:tc>
          <w:tcPr>
            <w:tcW w:w="1077" w:type="dxa"/>
            <w:tcBorders>
              <w:top w:val="nil"/>
              <w:left w:val="nil"/>
              <w:bottom w:val="nil"/>
              <w:right w:val="nil"/>
            </w:tcBorders>
            <w:shd w:val="clear" w:color="auto" w:fill="auto"/>
            <w:noWrap/>
            <w:vAlign w:val="bottom"/>
          </w:tcPr>
          <w:p w:rsidR="005D3572" w:rsidRPr="00E06D50" w:rsidRDefault="008367F3" w:rsidP="005D3572">
            <w:pPr>
              <w:jc w:val="center"/>
              <w:rPr>
                <w:color w:val="DD0806"/>
                <w:sz w:val="20"/>
                <w:szCs w:val="20"/>
              </w:rPr>
            </w:pPr>
            <w:r>
              <w:rPr>
                <w:color w:val="DD0806"/>
                <w:sz w:val="20"/>
                <w:szCs w:val="20"/>
              </w:rPr>
              <w:t>n</w:t>
            </w:r>
            <w:r w:rsidR="005D3572" w:rsidRPr="00E06D50">
              <w:rPr>
                <w:color w:val="DD0806"/>
                <w:sz w:val="20"/>
                <w:szCs w:val="20"/>
              </w:rPr>
              <w:t>o</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1.04%</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color w:val="DD0806"/>
                <w:sz w:val="20"/>
                <w:szCs w:val="20"/>
              </w:rPr>
            </w:pPr>
            <w:r w:rsidRPr="00E06D50">
              <w:rPr>
                <w:color w:val="DD0806"/>
                <w:sz w:val="20"/>
                <w:szCs w:val="20"/>
              </w:rPr>
              <w:t>17.51%</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54.00%</w:t>
            </w:r>
          </w:p>
        </w:tc>
      </w:tr>
      <w:tr w:rsidR="005D3572" w:rsidRPr="00E06D50">
        <w:trPr>
          <w:trHeight w:val="260"/>
        </w:trPr>
        <w:tc>
          <w:tcPr>
            <w:tcW w:w="3477" w:type="dxa"/>
            <w:tcBorders>
              <w:top w:val="nil"/>
              <w:left w:val="nil"/>
              <w:bottom w:val="nil"/>
              <w:right w:val="nil"/>
            </w:tcBorders>
            <w:shd w:val="clear" w:color="auto" w:fill="auto"/>
            <w:noWrap/>
            <w:vAlign w:val="bottom"/>
          </w:tcPr>
          <w:p w:rsidR="005D3572" w:rsidRPr="00E06D50" w:rsidRDefault="005D3572" w:rsidP="005D3572">
            <w:pPr>
              <w:rPr>
                <w:sz w:val="20"/>
                <w:szCs w:val="20"/>
              </w:rPr>
            </w:pPr>
            <w:r w:rsidRPr="00E06D50">
              <w:rPr>
                <w:sz w:val="20"/>
                <w:szCs w:val="20"/>
              </w:rPr>
              <w:t>3. Lee County State Bank</w:t>
            </w: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2</w:t>
            </w: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color w:val="DD0806"/>
                <w:sz w:val="20"/>
                <w:szCs w:val="20"/>
              </w:rPr>
            </w:pPr>
            <w:r w:rsidRPr="00E06D50">
              <w:rPr>
                <w:color w:val="DD0806"/>
                <w:sz w:val="20"/>
                <w:szCs w:val="20"/>
              </w:rPr>
              <w:t>no</w:t>
            </w:r>
          </w:p>
        </w:tc>
        <w:tc>
          <w:tcPr>
            <w:tcW w:w="1077" w:type="dxa"/>
            <w:tcBorders>
              <w:top w:val="nil"/>
              <w:left w:val="nil"/>
              <w:bottom w:val="nil"/>
              <w:right w:val="nil"/>
            </w:tcBorders>
            <w:shd w:val="clear" w:color="auto" w:fill="auto"/>
            <w:noWrap/>
            <w:vAlign w:val="bottom"/>
          </w:tcPr>
          <w:p w:rsidR="005D3572" w:rsidRPr="00E06D50" w:rsidRDefault="008367F3" w:rsidP="005D3572">
            <w:pPr>
              <w:jc w:val="center"/>
              <w:rPr>
                <w:color w:val="DD0806"/>
                <w:sz w:val="20"/>
                <w:szCs w:val="20"/>
              </w:rPr>
            </w:pPr>
            <w:r>
              <w:rPr>
                <w:color w:val="DD0806"/>
                <w:sz w:val="20"/>
                <w:szCs w:val="20"/>
              </w:rPr>
              <w:t>n</w:t>
            </w:r>
            <w:r w:rsidR="005D3572" w:rsidRPr="00E06D50">
              <w:rPr>
                <w:color w:val="DD0806"/>
                <w:sz w:val="20"/>
                <w:szCs w:val="20"/>
              </w:rPr>
              <w:t>o</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1.40%</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color w:val="DD0806"/>
                <w:sz w:val="20"/>
                <w:szCs w:val="20"/>
              </w:rPr>
            </w:pPr>
            <w:r w:rsidRPr="00E06D50">
              <w:rPr>
                <w:color w:val="DD0806"/>
                <w:sz w:val="20"/>
                <w:szCs w:val="20"/>
              </w:rPr>
              <w:t>N/A</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66.00%</w:t>
            </w:r>
          </w:p>
        </w:tc>
      </w:tr>
      <w:tr w:rsidR="005D3572" w:rsidRPr="00E06D50">
        <w:trPr>
          <w:trHeight w:val="260"/>
        </w:trPr>
        <w:tc>
          <w:tcPr>
            <w:tcW w:w="3477" w:type="dxa"/>
            <w:tcBorders>
              <w:top w:val="nil"/>
              <w:left w:val="nil"/>
              <w:bottom w:val="nil"/>
              <w:right w:val="nil"/>
            </w:tcBorders>
            <w:shd w:val="clear" w:color="auto" w:fill="auto"/>
            <w:noWrap/>
            <w:vAlign w:val="bottom"/>
          </w:tcPr>
          <w:p w:rsidR="005D3572" w:rsidRPr="00E06D50" w:rsidRDefault="005D3572" w:rsidP="005D3572">
            <w:pPr>
              <w:rPr>
                <w:sz w:val="20"/>
                <w:szCs w:val="20"/>
              </w:rPr>
            </w:pP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p>
        </w:tc>
        <w:tc>
          <w:tcPr>
            <w:tcW w:w="1079" w:type="dxa"/>
            <w:tcBorders>
              <w:top w:val="nil"/>
              <w:left w:val="nil"/>
              <w:bottom w:val="nil"/>
              <w:right w:val="nil"/>
            </w:tcBorders>
            <w:shd w:val="clear" w:color="auto" w:fill="auto"/>
            <w:noWrap/>
            <w:vAlign w:val="bottom"/>
          </w:tcPr>
          <w:p w:rsidR="005D3572" w:rsidRPr="00E06D50" w:rsidRDefault="005D3572" w:rsidP="005D3572">
            <w:pPr>
              <w:rPr>
                <w:sz w:val="20"/>
                <w:szCs w:val="20"/>
              </w:rPr>
            </w:pPr>
          </w:p>
        </w:tc>
        <w:tc>
          <w:tcPr>
            <w:tcW w:w="1077" w:type="dxa"/>
            <w:tcBorders>
              <w:top w:val="nil"/>
              <w:left w:val="nil"/>
              <w:bottom w:val="nil"/>
              <w:right w:val="nil"/>
            </w:tcBorders>
            <w:shd w:val="clear" w:color="auto" w:fill="auto"/>
            <w:noWrap/>
            <w:vAlign w:val="bottom"/>
          </w:tcPr>
          <w:p w:rsidR="005D3572" w:rsidRPr="00E06D50" w:rsidRDefault="005D3572" w:rsidP="005D3572">
            <w:pPr>
              <w:rPr>
                <w:sz w:val="20"/>
                <w:szCs w:val="20"/>
              </w:rPr>
            </w:pPr>
          </w:p>
        </w:tc>
        <w:tc>
          <w:tcPr>
            <w:tcW w:w="1077" w:type="dxa"/>
            <w:tcBorders>
              <w:top w:val="nil"/>
              <w:left w:val="nil"/>
              <w:bottom w:val="nil"/>
              <w:right w:val="nil"/>
            </w:tcBorders>
            <w:shd w:val="clear" w:color="auto" w:fill="auto"/>
            <w:noWrap/>
            <w:vAlign w:val="bottom"/>
          </w:tcPr>
          <w:p w:rsidR="005D3572" w:rsidRPr="00E06D50" w:rsidRDefault="005D3572" w:rsidP="005D3572">
            <w:pPr>
              <w:rPr>
                <w:sz w:val="20"/>
                <w:szCs w:val="20"/>
              </w:rPr>
            </w:pPr>
          </w:p>
        </w:tc>
        <w:tc>
          <w:tcPr>
            <w:tcW w:w="1078" w:type="dxa"/>
            <w:tcBorders>
              <w:top w:val="nil"/>
              <w:left w:val="nil"/>
              <w:bottom w:val="nil"/>
              <w:right w:val="nil"/>
            </w:tcBorders>
            <w:shd w:val="clear" w:color="auto" w:fill="auto"/>
            <w:noWrap/>
            <w:vAlign w:val="bottom"/>
          </w:tcPr>
          <w:p w:rsidR="005D3572" w:rsidRPr="00E06D50" w:rsidRDefault="005D3572" w:rsidP="005D3572">
            <w:pPr>
              <w:rPr>
                <w:sz w:val="20"/>
                <w:szCs w:val="20"/>
              </w:rPr>
            </w:pPr>
          </w:p>
        </w:tc>
        <w:tc>
          <w:tcPr>
            <w:tcW w:w="1078" w:type="dxa"/>
            <w:tcBorders>
              <w:top w:val="nil"/>
              <w:left w:val="nil"/>
              <w:bottom w:val="nil"/>
              <w:right w:val="nil"/>
            </w:tcBorders>
            <w:shd w:val="clear" w:color="auto" w:fill="auto"/>
            <w:noWrap/>
            <w:vAlign w:val="bottom"/>
          </w:tcPr>
          <w:p w:rsidR="005D3572" w:rsidRPr="00E06D50" w:rsidRDefault="005D3572" w:rsidP="005D3572">
            <w:pPr>
              <w:rPr>
                <w:sz w:val="20"/>
                <w:szCs w:val="20"/>
              </w:rPr>
            </w:pPr>
          </w:p>
        </w:tc>
      </w:tr>
      <w:tr w:rsidR="005D3572" w:rsidRPr="00E06D50">
        <w:trPr>
          <w:trHeight w:val="260"/>
        </w:trPr>
        <w:tc>
          <w:tcPr>
            <w:tcW w:w="3477" w:type="dxa"/>
            <w:tcBorders>
              <w:top w:val="nil"/>
              <w:left w:val="nil"/>
              <w:bottom w:val="nil"/>
              <w:right w:val="nil"/>
            </w:tcBorders>
            <w:shd w:val="clear" w:color="auto" w:fill="auto"/>
            <w:noWrap/>
            <w:vAlign w:val="bottom"/>
          </w:tcPr>
          <w:p w:rsidR="005D3572" w:rsidRPr="00E06D50" w:rsidRDefault="005D3572" w:rsidP="005D3572">
            <w:pPr>
              <w:rPr>
                <w:sz w:val="20"/>
                <w:szCs w:val="20"/>
              </w:rPr>
            </w:pPr>
            <w:r w:rsidRPr="00E06D50">
              <w:rPr>
                <w:sz w:val="20"/>
                <w:szCs w:val="20"/>
              </w:rPr>
              <w:t>New Mexico Peer Group (</w:t>
            </w:r>
            <w:proofErr w:type="spellStart"/>
            <w:r w:rsidRPr="00E06D50">
              <w:rPr>
                <w:sz w:val="20"/>
                <w:szCs w:val="20"/>
              </w:rPr>
              <w:t>avg</w:t>
            </w:r>
            <w:proofErr w:type="spellEnd"/>
            <w:r w:rsidRPr="00E06D50">
              <w:rPr>
                <w:sz w:val="20"/>
                <w:szCs w:val="20"/>
              </w:rPr>
              <w:t>)</w:t>
            </w:r>
          </w:p>
        </w:tc>
        <w:tc>
          <w:tcPr>
            <w:tcW w:w="694"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p>
        </w:tc>
        <w:tc>
          <w:tcPr>
            <w:tcW w:w="1079"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0.00%</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0.00%</w:t>
            </w:r>
          </w:p>
        </w:tc>
        <w:tc>
          <w:tcPr>
            <w:tcW w:w="1077"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1.50%</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15.32%</w:t>
            </w:r>
          </w:p>
        </w:tc>
        <w:tc>
          <w:tcPr>
            <w:tcW w:w="1078" w:type="dxa"/>
            <w:tcBorders>
              <w:top w:val="nil"/>
              <w:left w:val="nil"/>
              <w:bottom w:val="nil"/>
              <w:right w:val="nil"/>
            </w:tcBorders>
            <w:shd w:val="clear" w:color="auto" w:fill="auto"/>
            <w:noWrap/>
            <w:vAlign w:val="bottom"/>
          </w:tcPr>
          <w:p w:rsidR="005D3572" w:rsidRPr="00E06D50" w:rsidRDefault="005D3572" w:rsidP="005D3572">
            <w:pPr>
              <w:jc w:val="center"/>
              <w:rPr>
                <w:sz w:val="20"/>
                <w:szCs w:val="20"/>
              </w:rPr>
            </w:pPr>
            <w:r w:rsidRPr="00E06D50">
              <w:rPr>
                <w:sz w:val="20"/>
                <w:szCs w:val="20"/>
              </w:rPr>
              <w:t>57.50%</w:t>
            </w:r>
          </w:p>
        </w:tc>
      </w:tr>
    </w:tbl>
    <w:p w:rsidR="005D3572" w:rsidRPr="00D77ECE" w:rsidRDefault="005D3572" w:rsidP="005D3572">
      <w:pPr>
        <w:rPr>
          <w:sz w:val="22"/>
        </w:rPr>
      </w:pPr>
    </w:p>
    <w:p w:rsidR="005D3572" w:rsidRPr="004C2072" w:rsidRDefault="005D3572" w:rsidP="005D3572">
      <w:r w:rsidRPr="004C2072">
        <w:t>Based on these scores, we selected the highest scoring bank in each state for further diligence:</w:t>
      </w:r>
    </w:p>
    <w:p w:rsidR="005D3572" w:rsidRPr="00D77ECE" w:rsidRDefault="005D3572" w:rsidP="005D3572">
      <w:pPr>
        <w:rPr>
          <w:sz w:val="22"/>
        </w:rPr>
      </w:pPr>
    </w:p>
    <w:tbl>
      <w:tblPr>
        <w:tblW w:w="6240" w:type="dxa"/>
        <w:tblInd w:w="92" w:type="dxa"/>
        <w:tblLook w:val="0000" w:firstRow="0" w:lastRow="0" w:firstColumn="0" w:lastColumn="0" w:noHBand="0" w:noVBand="0"/>
      </w:tblPr>
      <w:tblGrid>
        <w:gridCol w:w="3040"/>
        <w:gridCol w:w="1600"/>
        <w:gridCol w:w="1600"/>
      </w:tblGrid>
      <w:tr w:rsidR="005D3572" w:rsidRPr="003C400E">
        <w:trPr>
          <w:trHeight w:val="260"/>
        </w:trPr>
        <w:tc>
          <w:tcPr>
            <w:tcW w:w="3040" w:type="dxa"/>
            <w:tcBorders>
              <w:top w:val="nil"/>
              <w:left w:val="nil"/>
              <w:bottom w:val="nil"/>
              <w:right w:val="nil"/>
            </w:tcBorders>
            <w:shd w:val="clear" w:color="auto" w:fill="auto"/>
            <w:noWrap/>
            <w:vAlign w:val="bottom"/>
          </w:tcPr>
          <w:p w:rsidR="005D3572" w:rsidRPr="003C400E" w:rsidRDefault="005D3572" w:rsidP="005D3572">
            <w:pPr>
              <w:rPr>
                <w:b/>
                <w:sz w:val="20"/>
                <w:szCs w:val="20"/>
              </w:rPr>
            </w:pPr>
            <w:r w:rsidRPr="003C400E">
              <w:rPr>
                <w:b/>
                <w:sz w:val="20"/>
                <w:szCs w:val="20"/>
              </w:rPr>
              <w:t>Institution</w:t>
            </w:r>
          </w:p>
        </w:tc>
        <w:tc>
          <w:tcPr>
            <w:tcW w:w="1600" w:type="dxa"/>
            <w:tcBorders>
              <w:top w:val="nil"/>
              <w:left w:val="nil"/>
              <w:bottom w:val="nil"/>
              <w:right w:val="nil"/>
            </w:tcBorders>
            <w:vAlign w:val="bottom"/>
          </w:tcPr>
          <w:p w:rsidR="005D3572" w:rsidRPr="003C400E" w:rsidRDefault="005D3572" w:rsidP="005D3572">
            <w:pPr>
              <w:jc w:val="center"/>
              <w:rPr>
                <w:b/>
                <w:sz w:val="20"/>
                <w:szCs w:val="20"/>
              </w:rPr>
            </w:pPr>
            <w:r w:rsidRPr="003C400E">
              <w:rPr>
                <w:b/>
                <w:sz w:val="20"/>
                <w:szCs w:val="20"/>
              </w:rPr>
              <w:t>Geography</w:t>
            </w:r>
          </w:p>
        </w:tc>
        <w:tc>
          <w:tcPr>
            <w:tcW w:w="1600" w:type="dxa"/>
            <w:tcBorders>
              <w:top w:val="nil"/>
              <w:left w:val="nil"/>
              <w:bottom w:val="nil"/>
              <w:right w:val="nil"/>
            </w:tcBorders>
          </w:tcPr>
          <w:p w:rsidR="005D3572" w:rsidRPr="003C400E" w:rsidRDefault="005D3572" w:rsidP="005D3572">
            <w:pPr>
              <w:jc w:val="center"/>
              <w:rPr>
                <w:b/>
                <w:sz w:val="20"/>
                <w:szCs w:val="20"/>
              </w:rPr>
            </w:pPr>
            <w:r w:rsidRPr="003C400E">
              <w:rPr>
                <w:b/>
                <w:sz w:val="20"/>
                <w:szCs w:val="20"/>
              </w:rPr>
              <w:t>Score</w:t>
            </w:r>
          </w:p>
        </w:tc>
      </w:tr>
      <w:tr w:rsidR="005D3572" w:rsidRPr="003C400E">
        <w:trPr>
          <w:trHeight w:val="260"/>
        </w:trPr>
        <w:tc>
          <w:tcPr>
            <w:tcW w:w="3040" w:type="dxa"/>
            <w:tcBorders>
              <w:top w:val="nil"/>
              <w:left w:val="nil"/>
              <w:bottom w:val="nil"/>
              <w:right w:val="nil"/>
            </w:tcBorders>
            <w:shd w:val="clear" w:color="auto" w:fill="auto"/>
            <w:noWrap/>
            <w:vAlign w:val="bottom"/>
          </w:tcPr>
          <w:p w:rsidR="005D3572" w:rsidRPr="003C400E" w:rsidRDefault="005D3572" w:rsidP="005D3572">
            <w:pPr>
              <w:rPr>
                <w:sz w:val="20"/>
                <w:szCs w:val="20"/>
              </w:rPr>
            </w:pPr>
          </w:p>
        </w:tc>
        <w:tc>
          <w:tcPr>
            <w:tcW w:w="1600" w:type="dxa"/>
            <w:tcBorders>
              <w:top w:val="nil"/>
              <w:left w:val="nil"/>
              <w:bottom w:val="nil"/>
              <w:right w:val="nil"/>
            </w:tcBorders>
            <w:vAlign w:val="bottom"/>
          </w:tcPr>
          <w:p w:rsidR="005D3572" w:rsidRPr="003C400E" w:rsidRDefault="005D3572" w:rsidP="005D3572">
            <w:pPr>
              <w:rPr>
                <w:sz w:val="20"/>
                <w:szCs w:val="20"/>
              </w:rPr>
            </w:pPr>
          </w:p>
        </w:tc>
        <w:tc>
          <w:tcPr>
            <w:tcW w:w="1600" w:type="dxa"/>
            <w:tcBorders>
              <w:top w:val="nil"/>
              <w:left w:val="nil"/>
              <w:bottom w:val="nil"/>
              <w:right w:val="nil"/>
            </w:tcBorders>
          </w:tcPr>
          <w:p w:rsidR="005D3572" w:rsidRPr="003C400E" w:rsidRDefault="005D3572" w:rsidP="005D3572">
            <w:pPr>
              <w:rPr>
                <w:sz w:val="20"/>
                <w:szCs w:val="20"/>
              </w:rPr>
            </w:pPr>
          </w:p>
        </w:tc>
      </w:tr>
      <w:tr w:rsidR="005D3572" w:rsidRPr="003C400E">
        <w:trPr>
          <w:trHeight w:val="260"/>
        </w:trPr>
        <w:tc>
          <w:tcPr>
            <w:tcW w:w="3040" w:type="dxa"/>
            <w:tcBorders>
              <w:top w:val="nil"/>
              <w:left w:val="nil"/>
              <w:bottom w:val="nil"/>
              <w:right w:val="nil"/>
            </w:tcBorders>
            <w:shd w:val="clear" w:color="auto" w:fill="auto"/>
            <w:noWrap/>
            <w:vAlign w:val="bottom"/>
          </w:tcPr>
          <w:p w:rsidR="005D3572" w:rsidRPr="003C400E" w:rsidRDefault="005D3572" w:rsidP="005D3572">
            <w:pPr>
              <w:rPr>
                <w:sz w:val="20"/>
                <w:szCs w:val="20"/>
              </w:rPr>
            </w:pPr>
            <w:r w:rsidRPr="003C400E">
              <w:rPr>
                <w:sz w:val="20"/>
                <w:szCs w:val="20"/>
              </w:rPr>
              <w:t>Shore Bank Detroit</w:t>
            </w:r>
          </w:p>
        </w:tc>
        <w:tc>
          <w:tcPr>
            <w:tcW w:w="1600" w:type="dxa"/>
            <w:tcBorders>
              <w:top w:val="nil"/>
              <w:left w:val="nil"/>
              <w:bottom w:val="nil"/>
              <w:right w:val="nil"/>
            </w:tcBorders>
            <w:vAlign w:val="bottom"/>
          </w:tcPr>
          <w:p w:rsidR="005D3572" w:rsidRPr="003C400E" w:rsidRDefault="005D3572" w:rsidP="005D3572">
            <w:pPr>
              <w:rPr>
                <w:sz w:val="20"/>
                <w:szCs w:val="20"/>
              </w:rPr>
            </w:pPr>
            <w:r w:rsidRPr="003C400E">
              <w:rPr>
                <w:sz w:val="20"/>
                <w:szCs w:val="20"/>
              </w:rPr>
              <w:t>Michigan</w:t>
            </w:r>
          </w:p>
        </w:tc>
        <w:tc>
          <w:tcPr>
            <w:tcW w:w="1600" w:type="dxa"/>
            <w:tcBorders>
              <w:top w:val="nil"/>
              <w:left w:val="nil"/>
              <w:bottom w:val="nil"/>
              <w:right w:val="nil"/>
            </w:tcBorders>
          </w:tcPr>
          <w:p w:rsidR="005D3572" w:rsidRPr="003C400E" w:rsidRDefault="005D3572" w:rsidP="005D3572">
            <w:pPr>
              <w:jc w:val="center"/>
              <w:rPr>
                <w:sz w:val="20"/>
                <w:szCs w:val="20"/>
              </w:rPr>
            </w:pPr>
            <w:r w:rsidRPr="003C400E">
              <w:rPr>
                <w:sz w:val="20"/>
                <w:szCs w:val="20"/>
              </w:rPr>
              <w:t>4 out of 5</w:t>
            </w:r>
          </w:p>
        </w:tc>
      </w:tr>
      <w:tr w:rsidR="005D3572" w:rsidRPr="003C400E">
        <w:trPr>
          <w:trHeight w:val="260"/>
        </w:trPr>
        <w:tc>
          <w:tcPr>
            <w:tcW w:w="3040" w:type="dxa"/>
            <w:tcBorders>
              <w:top w:val="nil"/>
              <w:left w:val="nil"/>
              <w:bottom w:val="nil"/>
              <w:right w:val="nil"/>
            </w:tcBorders>
            <w:shd w:val="clear" w:color="auto" w:fill="auto"/>
            <w:noWrap/>
            <w:vAlign w:val="bottom"/>
          </w:tcPr>
          <w:p w:rsidR="005D3572" w:rsidRPr="003C400E" w:rsidRDefault="005D3572" w:rsidP="005D3572">
            <w:pPr>
              <w:rPr>
                <w:sz w:val="20"/>
                <w:szCs w:val="20"/>
              </w:rPr>
            </w:pPr>
            <w:r>
              <w:rPr>
                <w:sz w:val="20"/>
                <w:szCs w:val="20"/>
              </w:rPr>
              <w:t>Southern Bancorp Mississippi</w:t>
            </w:r>
          </w:p>
        </w:tc>
        <w:tc>
          <w:tcPr>
            <w:tcW w:w="1600" w:type="dxa"/>
            <w:tcBorders>
              <w:top w:val="nil"/>
              <w:left w:val="nil"/>
              <w:bottom w:val="nil"/>
              <w:right w:val="nil"/>
            </w:tcBorders>
            <w:vAlign w:val="bottom"/>
          </w:tcPr>
          <w:p w:rsidR="005D3572" w:rsidRPr="003C400E" w:rsidRDefault="005D3572" w:rsidP="005D3572">
            <w:pPr>
              <w:rPr>
                <w:sz w:val="20"/>
                <w:szCs w:val="20"/>
              </w:rPr>
            </w:pPr>
            <w:r w:rsidRPr="003C400E">
              <w:rPr>
                <w:sz w:val="20"/>
                <w:szCs w:val="20"/>
              </w:rPr>
              <w:t>Mississippi</w:t>
            </w:r>
          </w:p>
        </w:tc>
        <w:tc>
          <w:tcPr>
            <w:tcW w:w="1600" w:type="dxa"/>
            <w:tcBorders>
              <w:top w:val="nil"/>
              <w:left w:val="nil"/>
              <w:bottom w:val="nil"/>
              <w:right w:val="nil"/>
            </w:tcBorders>
          </w:tcPr>
          <w:p w:rsidR="005D3572" w:rsidRPr="003C400E" w:rsidRDefault="005D3572" w:rsidP="005D3572">
            <w:pPr>
              <w:jc w:val="center"/>
              <w:rPr>
                <w:sz w:val="20"/>
                <w:szCs w:val="20"/>
              </w:rPr>
            </w:pPr>
            <w:r w:rsidRPr="003C400E">
              <w:rPr>
                <w:sz w:val="20"/>
                <w:szCs w:val="20"/>
              </w:rPr>
              <w:t>3 out of 5</w:t>
            </w:r>
          </w:p>
        </w:tc>
      </w:tr>
      <w:tr w:rsidR="005D3572" w:rsidRPr="003C400E">
        <w:trPr>
          <w:trHeight w:val="260"/>
        </w:trPr>
        <w:tc>
          <w:tcPr>
            <w:tcW w:w="3040" w:type="dxa"/>
            <w:tcBorders>
              <w:top w:val="nil"/>
              <w:left w:val="nil"/>
              <w:bottom w:val="nil"/>
              <w:right w:val="nil"/>
            </w:tcBorders>
            <w:shd w:val="clear" w:color="auto" w:fill="auto"/>
            <w:noWrap/>
            <w:vAlign w:val="bottom"/>
          </w:tcPr>
          <w:p w:rsidR="005D3572" w:rsidRPr="003C400E" w:rsidRDefault="005D3572" w:rsidP="005D3572">
            <w:pPr>
              <w:rPr>
                <w:sz w:val="20"/>
                <w:szCs w:val="20"/>
              </w:rPr>
            </w:pPr>
            <w:r w:rsidRPr="003C400E">
              <w:rPr>
                <w:sz w:val="20"/>
                <w:szCs w:val="20"/>
              </w:rPr>
              <w:t>Liberty Bank</w:t>
            </w:r>
          </w:p>
        </w:tc>
        <w:tc>
          <w:tcPr>
            <w:tcW w:w="1600" w:type="dxa"/>
            <w:tcBorders>
              <w:top w:val="nil"/>
              <w:left w:val="nil"/>
              <w:bottom w:val="nil"/>
              <w:right w:val="nil"/>
            </w:tcBorders>
            <w:vAlign w:val="bottom"/>
          </w:tcPr>
          <w:p w:rsidR="005D3572" w:rsidRPr="003C400E" w:rsidRDefault="005D3572" w:rsidP="005D3572">
            <w:pPr>
              <w:rPr>
                <w:sz w:val="20"/>
                <w:szCs w:val="20"/>
              </w:rPr>
            </w:pPr>
            <w:r w:rsidRPr="003C400E">
              <w:rPr>
                <w:sz w:val="20"/>
                <w:szCs w:val="20"/>
              </w:rPr>
              <w:t>Gulf Coast</w:t>
            </w:r>
          </w:p>
        </w:tc>
        <w:tc>
          <w:tcPr>
            <w:tcW w:w="1600" w:type="dxa"/>
            <w:tcBorders>
              <w:top w:val="nil"/>
              <w:left w:val="nil"/>
              <w:bottom w:val="nil"/>
              <w:right w:val="nil"/>
            </w:tcBorders>
          </w:tcPr>
          <w:p w:rsidR="005D3572" w:rsidRPr="003C400E" w:rsidRDefault="005D3572" w:rsidP="005D3572">
            <w:pPr>
              <w:jc w:val="center"/>
              <w:rPr>
                <w:sz w:val="20"/>
                <w:szCs w:val="20"/>
              </w:rPr>
            </w:pPr>
            <w:r w:rsidRPr="003C400E">
              <w:rPr>
                <w:sz w:val="20"/>
                <w:szCs w:val="20"/>
              </w:rPr>
              <w:t>4 out of 5</w:t>
            </w:r>
          </w:p>
        </w:tc>
      </w:tr>
      <w:tr w:rsidR="005D3572" w:rsidRPr="003C400E">
        <w:trPr>
          <w:trHeight w:val="260"/>
        </w:trPr>
        <w:tc>
          <w:tcPr>
            <w:tcW w:w="3040" w:type="dxa"/>
            <w:tcBorders>
              <w:top w:val="nil"/>
              <w:left w:val="nil"/>
              <w:bottom w:val="nil"/>
              <w:right w:val="nil"/>
            </w:tcBorders>
            <w:shd w:val="clear" w:color="auto" w:fill="auto"/>
            <w:noWrap/>
            <w:vAlign w:val="bottom"/>
          </w:tcPr>
          <w:p w:rsidR="005D3572" w:rsidRPr="003C400E" w:rsidRDefault="005D3572" w:rsidP="005D3572">
            <w:pPr>
              <w:rPr>
                <w:sz w:val="20"/>
                <w:szCs w:val="20"/>
              </w:rPr>
            </w:pPr>
            <w:r w:rsidRPr="003C400E">
              <w:rPr>
                <w:sz w:val="20"/>
                <w:szCs w:val="20"/>
              </w:rPr>
              <w:t>New Mexico Bank &amp; Trust</w:t>
            </w:r>
          </w:p>
        </w:tc>
        <w:tc>
          <w:tcPr>
            <w:tcW w:w="1600" w:type="dxa"/>
            <w:tcBorders>
              <w:top w:val="nil"/>
              <w:left w:val="nil"/>
              <w:bottom w:val="nil"/>
              <w:right w:val="nil"/>
            </w:tcBorders>
            <w:vAlign w:val="bottom"/>
          </w:tcPr>
          <w:p w:rsidR="005D3572" w:rsidRPr="003C400E" w:rsidRDefault="005D3572" w:rsidP="005D3572">
            <w:pPr>
              <w:rPr>
                <w:sz w:val="20"/>
                <w:szCs w:val="20"/>
              </w:rPr>
            </w:pPr>
            <w:r w:rsidRPr="003C400E">
              <w:rPr>
                <w:sz w:val="20"/>
                <w:szCs w:val="20"/>
              </w:rPr>
              <w:t>New Mexico</w:t>
            </w:r>
          </w:p>
        </w:tc>
        <w:tc>
          <w:tcPr>
            <w:tcW w:w="1600" w:type="dxa"/>
            <w:tcBorders>
              <w:top w:val="nil"/>
              <w:left w:val="nil"/>
              <w:bottom w:val="nil"/>
              <w:right w:val="nil"/>
            </w:tcBorders>
          </w:tcPr>
          <w:p w:rsidR="005D3572" w:rsidRPr="003C400E" w:rsidRDefault="005D3572" w:rsidP="005D3572">
            <w:pPr>
              <w:jc w:val="center"/>
              <w:rPr>
                <w:sz w:val="20"/>
                <w:szCs w:val="20"/>
              </w:rPr>
            </w:pPr>
            <w:r w:rsidRPr="003C400E">
              <w:rPr>
                <w:sz w:val="20"/>
                <w:szCs w:val="20"/>
              </w:rPr>
              <w:t>2 out of 5</w:t>
            </w:r>
          </w:p>
        </w:tc>
      </w:tr>
    </w:tbl>
    <w:p w:rsidR="005D3572" w:rsidRPr="00D77ECE" w:rsidRDefault="005D3572" w:rsidP="005D3572">
      <w:pPr>
        <w:rPr>
          <w:sz w:val="22"/>
        </w:rPr>
      </w:pPr>
    </w:p>
    <w:p w:rsidR="005D3572" w:rsidRPr="004C2072" w:rsidRDefault="005D3572" w:rsidP="005D3572">
      <w:pPr>
        <w:rPr>
          <w:b/>
          <w:u w:val="single"/>
        </w:rPr>
      </w:pPr>
      <w:r w:rsidRPr="004C2072">
        <w:rPr>
          <w:b/>
          <w:u w:val="single"/>
        </w:rPr>
        <w:lastRenderedPageBreak/>
        <w:t>Step 3</w:t>
      </w:r>
    </w:p>
    <w:p w:rsidR="005D3572" w:rsidRPr="004C2072" w:rsidRDefault="005D3572" w:rsidP="005D3572">
      <w:r w:rsidRPr="004C2072">
        <w:t>Once selected, we needed to ensure that the banks met minimum safety and soundness criteria, would effectively deploy our capital, offered market or near market rates, and were al</w:t>
      </w:r>
      <w:r w:rsidR="008367F3">
        <w:t>igned with WKKF program officer</w:t>
      </w:r>
      <w:r w:rsidRPr="004C2072">
        <w:t xml:space="preserve"> goals. </w:t>
      </w:r>
    </w:p>
    <w:p w:rsidR="005D3572" w:rsidRPr="004C2072" w:rsidRDefault="005D3572" w:rsidP="005D3572"/>
    <w:p w:rsidR="005D3572" w:rsidRPr="004C2072" w:rsidRDefault="005D3572" w:rsidP="005D3572">
      <w:pPr>
        <w:rPr>
          <w:u w:val="single"/>
        </w:rPr>
      </w:pPr>
      <w:r w:rsidRPr="004C2072">
        <w:rPr>
          <w:u w:val="single"/>
        </w:rPr>
        <w:t>Safety &amp; Soundness</w:t>
      </w:r>
    </w:p>
    <w:p w:rsidR="005D3572" w:rsidRPr="004C2072" w:rsidRDefault="005D3572" w:rsidP="005D3572">
      <w:r w:rsidRPr="004C2072">
        <w:t xml:space="preserve">To determine safety and soundness, we utilized </w:t>
      </w:r>
      <w:proofErr w:type="spellStart"/>
      <w:r w:rsidRPr="004C2072">
        <w:t>Bankrat.com’s</w:t>
      </w:r>
      <w:proofErr w:type="spellEnd"/>
      <w:r w:rsidRPr="004C2072">
        <w:t xml:space="preserve"> CAEL ratings:</w:t>
      </w:r>
      <w:r w:rsidRPr="004C2072">
        <w:rPr>
          <w:rStyle w:val="FootnoteReference"/>
        </w:rPr>
        <w:t xml:space="preserve"> </w:t>
      </w:r>
      <w:r w:rsidRPr="004C2072">
        <w:rPr>
          <w:rStyle w:val="FootnoteReference"/>
        </w:rPr>
        <w:footnoteReference w:id="5"/>
      </w:r>
    </w:p>
    <w:p w:rsidR="005D3572" w:rsidRPr="003C400E" w:rsidRDefault="005D3572" w:rsidP="005D3572">
      <w:pPr>
        <w:rPr>
          <w:sz w:val="22"/>
        </w:rPr>
      </w:pPr>
    </w:p>
    <w:tbl>
      <w:tblPr>
        <w:tblW w:w="4246" w:type="dxa"/>
        <w:tblInd w:w="92" w:type="dxa"/>
        <w:tblLook w:val="0000" w:firstRow="0" w:lastRow="0" w:firstColumn="0" w:lastColumn="0" w:noHBand="0" w:noVBand="0"/>
      </w:tblPr>
      <w:tblGrid>
        <w:gridCol w:w="2716"/>
        <w:gridCol w:w="1530"/>
      </w:tblGrid>
      <w:tr w:rsidR="005D3572" w:rsidRPr="003C400E">
        <w:trPr>
          <w:trHeight w:val="260"/>
        </w:trPr>
        <w:tc>
          <w:tcPr>
            <w:tcW w:w="2716" w:type="dxa"/>
            <w:tcBorders>
              <w:top w:val="nil"/>
              <w:left w:val="nil"/>
              <w:bottom w:val="nil"/>
              <w:right w:val="nil"/>
            </w:tcBorders>
            <w:shd w:val="clear" w:color="auto" w:fill="auto"/>
            <w:noWrap/>
            <w:vAlign w:val="bottom"/>
          </w:tcPr>
          <w:p w:rsidR="005D3572" w:rsidRPr="003C400E" w:rsidRDefault="005D3572" w:rsidP="005D3572">
            <w:pPr>
              <w:rPr>
                <w:b/>
                <w:sz w:val="20"/>
                <w:szCs w:val="20"/>
              </w:rPr>
            </w:pPr>
            <w:r w:rsidRPr="003C400E">
              <w:rPr>
                <w:b/>
                <w:sz w:val="20"/>
                <w:szCs w:val="20"/>
              </w:rPr>
              <w:t>Institution</w:t>
            </w:r>
          </w:p>
        </w:tc>
        <w:tc>
          <w:tcPr>
            <w:tcW w:w="1530" w:type="dxa"/>
            <w:tcBorders>
              <w:top w:val="nil"/>
              <w:left w:val="nil"/>
              <w:bottom w:val="nil"/>
              <w:right w:val="nil"/>
            </w:tcBorders>
            <w:shd w:val="clear" w:color="auto" w:fill="auto"/>
            <w:noWrap/>
            <w:vAlign w:val="bottom"/>
          </w:tcPr>
          <w:p w:rsidR="005D3572" w:rsidRPr="003C400E" w:rsidRDefault="005D3572" w:rsidP="005D3572">
            <w:pPr>
              <w:jc w:val="center"/>
              <w:rPr>
                <w:b/>
                <w:sz w:val="20"/>
                <w:szCs w:val="20"/>
              </w:rPr>
            </w:pPr>
            <w:r w:rsidRPr="003C400E">
              <w:rPr>
                <w:b/>
                <w:sz w:val="20"/>
                <w:szCs w:val="20"/>
              </w:rPr>
              <w:t>Star Rating</w:t>
            </w:r>
          </w:p>
        </w:tc>
      </w:tr>
      <w:tr w:rsidR="005D3572" w:rsidRPr="003C400E">
        <w:trPr>
          <w:trHeight w:val="260"/>
        </w:trPr>
        <w:tc>
          <w:tcPr>
            <w:tcW w:w="2716" w:type="dxa"/>
            <w:tcBorders>
              <w:top w:val="nil"/>
              <w:left w:val="nil"/>
              <w:bottom w:val="nil"/>
              <w:right w:val="nil"/>
            </w:tcBorders>
            <w:shd w:val="clear" w:color="auto" w:fill="auto"/>
            <w:noWrap/>
            <w:vAlign w:val="bottom"/>
          </w:tcPr>
          <w:p w:rsidR="005D3572" w:rsidRPr="003C400E" w:rsidRDefault="005D3572" w:rsidP="005D3572">
            <w:pPr>
              <w:rPr>
                <w:sz w:val="20"/>
                <w:szCs w:val="20"/>
              </w:rPr>
            </w:pPr>
          </w:p>
        </w:tc>
        <w:tc>
          <w:tcPr>
            <w:tcW w:w="1530" w:type="dxa"/>
            <w:tcBorders>
              <w:top w:val="nil"/>
              <w:left w:val="nil"/>
              <w:bottom w:val="nil"/>
              <w:right w:val="nil"/>
            </w:tcBorders>
            <w:shd w:val="clear" w:color="auto" w:fill="auto"/>
            <w:noWrap/>
            <w:vAlign w:val="bottom"/>
          </w:tcPr>
          <w:p w:rsidR="005D3572" w:rsidRPr="003C400E" w:rsidRDefault="005D3572" w:rsidP="005D3572">
            <w:pPr>
              <w:rPr>
                <w:sz w:val="20"/>
                <w:szCs w:val="20"/>
              </w:rPr>
            </w:pPr>
          </w:p>
        </w:tc>
      </w:tr>
      <w:tr w:rsidR="005D3572" w:rsidRPr="003C400E">
        <w:trPr>
          <w:trHeight w:val="260"/>
        </w:trPr>
        <w:tc>
          <w:tcPr>
            <w:tcW w:w="2716" w:type="dxa"/>
            <w:tcBorders>
              <w:top w:val="nil"/>
              <w:left w:val="nil"/>
              <w:bottom w:val="nil"/>
              <w:right w:val="nil"/>
            </w:tcBorders>
            <w:shd w:val="clear" w:color="auto" w:fill="auto"/>
            <w:noWrap/>
            <w:vAlign w:val="bottom"/>
          </w:tcPr>
          <w:p w:rsidR="005D3572" w:rsidRPr="003C400E" w:rsidRDefault="005D3572" w:rsidP="005D3572">
            <w:pPr>
              <w:rPr>
                <w:sz w:val="20"/>
                <w:szCs w:val="20"/>
              </w:rPr>
            </w:pPr>
            <w:r w:rsidRPr="003C400E">
              <w:rPr>
                <w:sz w:val="20"/>
                <w:szCs w:val="20"/>
              </w:rPr>
              <w:t>Shore Bank</w:t>
            </w:r>
          </w:p>
        </w:tc>
        <w:tc>
          <w:tcPr>
            <w:tcW w:w="1530" w:type="dxa"/>
            <w:tcBorders>
              <w:top w:val="nil"/>
              <w:left w:val="nil"/>
              <w:bottom w:val="nil"/>
              <w:right w:val="nil"/>
            </w:tcBorders>
            <w:shd w:val="clear" w:color="auto" w:fill="auto"/>
            <w:noWrap/>
            <w:vAlign w:val="bottom"/>
          </w:tcPr>
          <w:p w:rsidR="005D3572" w:rsidRPr="003C400E" w:rsidRDefault="005D3572" w:rsidP="005D3572">
            <w:pPr>
              <w:jc w:val="right"/>
              <w:rPr>
                <w:sz w:val="20"/>
                <w:szCs w:val="20"/>
              </w:rPr>
            </w:pPr>
            <w:r w:rsidRPr="003C400E">
              <w:rPr>
                <w:sz w:val="20"/>
                <w:szCs w:val="20"/>
              </w:rPr>
              <w:t>2 out of 5</w:t>
            </w:r>
          </w:p>
        </w:tc>
      </w:tr>
      <w:tr w:rsidR="005D3572" w:rsidRPr="003C400E">
        <w:trPr>
          <w:trHeight w:val="260"/>
        </w:trPr>
        <w:tc>
          <w:tcPr>
            <w:tcW w:w="2716" w:type="dxa"/>
            <w:tcBorders>
              <w:top w:val="nil"/>
              <w:left w:val="nil"/>
              <w:bottom w:val="nil"/>
              <w:right w:val="nil"/>
            </w:tcBorders>
            <w:shd w:val="clear" w:color="auto" w:fill="auto"/>
            <w:noWrap/>
            <w:vAlign w:val="bottom"/>
          </w:tcPr>
          <w:p w:rsidR="005D3572" w:rsidRPr="003C400E" w:rsidRDefault="005D3572" w:rsidP="005D3572">
            <w:pPr>
              <w:rPr>
                <w:sz w:val="20"/>
                <w:szCs w:val="20"/>
              </w:rPr>
            </w:pPr>
            <w:r>
              <w:rPr>
                <w:sz w:val="20"/>
                <w:szCs w:val="20"/>
              </w:rPr>
              <w:t>Southern Bancorp Mississippi</w:t>
            </w:r>
          </w:p>
        </w:tc>
        <w:tc>
          <w:tcPr>
            <w:tcW w:w="1530" w:type="dxa"/>
            <w:tcBorders>
              <w:top w:val="nil"/>
              <w:left w:val="nil"/>
              <w:bottom w:val="nil"/>
              <w:right w:val="nil"/>
            </w:tcBorders>
            <w:shd w:val="clear" w:color="auto" w:fill="auto"/>
            <w:noWrap/>
            <w:vAlign w:val="bottom"/>
          </w:tcPr>
          <w:p w:rsidR="005D3572" w:rsidRPr="003C400E" w:rsidRDefault="005D3572" w:rsidP="005D3572">
            <w:pPr>
              <w:jc w:val="right"/>
              <w:rPr>
                <w:sz w:val="20"/>
                <w:szCs w:val="20"/>
              </w:rPr>
            </w:pPr>
            <w:r w:rsidRPr="003C400E">
              <w:rPr>
                <w:sz w:val="20"/>
                <w:szCs w:val="20"/>
              </w:rPr>
              <w:t>4 out of 5</w:t>
            </w:r>
          </w:p>
        </w:tc>
      </w:tr>
      <w:tr w:rsidR="005D3572" w:rsidRPr="003C400E">
        <w:trPr>
          <w:trHeight w:val="260"/>
        </w:trPr>
        <w:tc>
          <w:tcPr>
            <w:tcW w:w="2716" w:type="dxa"/>
            <w:tcBorders>
              <w:top w:val="nil"/>
              <w:left w:val="nil"/>
              <w:bottom w:val="nil"/>
              <w:right w:val="nil"/>
            </w:tcBorders>
            <w:shd w:val="clear" w:color="auto" w:fill="auto"/>
            <w:noWrap/>
            <w:vAlign w:val="bottom"/>
          </w:tcPr>
          <w:p w:rsidR="005D3572" w:rsidRPr="003C400E" w:rsidRDefault="005D3572" w:rsidP="005D3572">
            <w:pPr>
              <w:rPr>
                <w:sz w:val="20"/>
                <w:szCs w:val="20"/>
              </w:rPr>
            </w:pPr>
            <w:r w:rsidRPr="003C400E">
              <w:rPr>
                <w:sz w:val="20"/>
                <w:szCs w:val="20"/>
              </w:rPr>
              <w:t>Liberty Bank</w:t>
            </w:r>
          </w:p>
        </w:tc>
        <w:tc>
          <w:tcPr>
            <w:tcW w:w="1530" w:type="dxa"/>
            <w:tcBorders>
              <w:top w:val="nil"/>
              <w:left w:val="nil"/>
              <w:bottom w:val="nil"/>
              <w:right w:val="nil"/>
            </w:tcBorders>
            <w:shd w:val="clear" w:color="auto" w:fill="auto"/>
            <w:noWrap/>
            <w:vAlign w:val="bottom"/>
          </w:tcPr>
          <w:p w:rsidR="005D3572" w:rsidRPr="003C400E" w:rsidRDefault="005D3572" w:rsidP="005D3572">
            <w:pPr>
              <w:jc w:val="right"/>
              <w:rPr>
                <w:sz w:val="20"/>
                <w:szCs w:val="20"/>
              </w:rPr>
            </w:pPr>
            <w:r w:rsidRPr="003C400E">
              <w:rPr>
                <w:sz w:val="20"/>
                <w:szCs w:val="20"/>
              </w:rPr>
              <w:t>4 out of 5</w:t>
            </w:r>
          </w:p>
        </w:tc>
      </w:tr>
      <w:tr w:rsidR="005D3572" w:rsidRPr="003C400E">
        <w:trPr>
          <w:trHeight w:val="260"/>
        </w:trPr>
        <w:tc>
          <w:tcPr>
            <w:tcW w:w="2716" w:type="dxa"/>
            <w:tcBorders>
              <w:top w:val="nil"/>
              <w:left w:val="nil"/>
              <w:bottom w:val="nil"/>
              <w:right w:val="nil"/>
            </w:tcBorders>
            <w:shd w:val="clear" w:color="auto" w:fill="auto"/>
            <w:noWrap/>
            <w:vAlign w:val="bottom"/>
          </w:tcPr>
          <w:p w:rsidR="005D3572" w:rsidRPr="003C400E" w:rsidRDefault="005D3572" w:rsidP="005D3572">
            <w:pPr>
              <w:rPr>
                <w:sz w:val="20"/>
                <w:szCs w:val="20"/>
              </w:rPr>
            </w:pPr>
            <w:r w:rsidRPr="003C400E">
              <w:rPr>
                <w:sz w:val="20"/>
                <w:szCs w:val="20"/>
              </w:rPr>
              <w:t>New Mexico Bank &amp; Trust</w:t>
            </w:r>
          </w:p>
        </w:tc>
        <w:tc>
          <w:tcPr>
            <w:tcW w:w="1530" w:type="dxa"/>
            <w:tcBorders>
              <w:top w:val="nil"/>
              <w:left w:val="nil"/>
              <w:bottom w:val="nil"/>
              <w:right w:val="nil"/>
            </w:tcBorders>
            <w:shd w:val="clear" w:color="auto" w:fill="auto"/>
            <w:noWrap/>
            <w:vAlign w:val="bottom"/>
          </w:tcPr>
          <w:p w:rsidR="005D3572" w:rsidRPr="003C400E" w:rsidRDefault="005D3572" w:rsidP="005D3572">
            <w:pPr>
              <w:jc w:val="right"/>
              <w:rPr>
                <w:sz w:val="20"/>
                <w:szCs w:val="20"/>
              </w:rPr>
            </w:pPr>
            <w:r w:rsidRPr="003C400E">
              <w:rPr>
                <w:sz w:val="20"/>
                <w:szCs w:val="20"/>
              </w:rPr>
              <w:t>4 out of 5</w:t>
            </w:r>
          </w:p>
        </w:tc>
      </w:tr>
    </w:tbl>
    <w:p w:rsidR="005D3572" w:rsidRPr="003C400E" w:rsidRDefault="005D3572" w:rsidP="005D3572">
      <w:pPr>
        <w:rPr>
          <w:sz w:val="22"/>
        </w:rPr>
      </w:pPr>
    </w:p>
    <w:p w:rsidR="005D3572" w:rsidRPr="004C2072" w:rsidRDefault="005D3572" w:rsidP="005D3572">
      <w:r w:rsidRPr="004C2072">
        <w:t xml:space="preserve">Of the selected banks, only Shore Bank failed to meet minimum safety and soundness criteria. According to </w:t>
      </w:r>
      <w:proofErr w:type="spellStart"/>
      <w:r w:rsidRPr="004C2072">
        <w:t>Bankrate.com’s</w:t>
      </w:r>
      <w:proofErr w:type="spellEnd"/>
      <w:r w:rsidRPr="004C2072">
        <w:t xml:space="preserve"> memorandum of findings:</w:t>
      </w:r>
    </w:p>
    <w:p w:rsidR="005D3572" w:rsidRPr="004C2072" w:rsidRDefault="005D3572" w:rsidP="005D3572">
      <w:pPr>
        <w:spacing w:before="100" w:beforeAutospacing="1" w:after="100" w:afterAutospacing="1"/>
        <w:ind w:left="720"/>
        <w:rPr>
          <w:color w:val="000000"/>
        </w:rPr>
      </w:pPr>
      <w:r w:rsidRPr="004C2072">
        <w:rPr>
          <w:color w:val="000000"/>
        </w:rPr>
        <w:t>Banking institutions are subject to regulatory assessments of profitability, asset quality, capitalization, and liquidity. We are of the opinion that, as of September 30, 2007, this bank exhibited a below average condition, characterized by lower than normal overall, sustainable profitability, questionable asset quality, below standard capitalization, and lower than normal liquidity.</w:t>
      </w:r>
    </w:p>
    <w:p w:rsidR="005F7FCF" w:rsidRDefault="005F7FCF">
      <w:pPr>
        <w:rPr>
          <w:u w:val="single"/>
        </w:rPr>
      </w:pPr>
      <w:r>
        <w:rPr>
          <w:u w:val="single"/>
        </w:rPr>
        <w:br w:type="page"/>
      </w:r>
    </w:p>
    <w:p w:rsidR="005D3572" w:rsidRPr="004C2072" w:rsidRDefault="005D3572" w:rsidP="005D3572">
      <w:pPr>
        <w:rPr>
          <w:u w:val="single"/>
        </w:rPr>
      </w:pPr>
      <w:r w:rsidRPr="004C2072">
        <w:rPr>
          <w:u w:val="single"/>
        </w:rPr>
        <w:lastRenderedPageBreak/>
        <w:t>Capital Deployment</w:t>
      </w:r>
    </w:p>
    <w:p w:rsidR="005D3572" w:rsidRPr="004C2072" w:rsidRDefault="005D3572" w:rsidP="005D3572">
      <w:r w:rsidRPr="004C2072">
        <w:t>We determined how the selected banks would deploy our deposit via their loan to deposit ratio. The banks with low loan/deposit ratios were lending less in their communities than their peers (e.g. using a greater share of their deposits to purchase securities versus making loans).</w:t>
      </w:r>
    </w:p>
    <w:p w:rsidR="005D3572" w:rsidRPr="003C400E" w:rsidRDefault="005D3572" w:rsidP="005D3572">
      <w:pPr>
        <w:rPr>
          <w:sz w:val="22"/>
        </w:rPr>
      </w:pPr>
    </w:p>
    <w:tbl>
      <w:tblPr>
        <w:tblW w:w="6856" w:type="dxa"/>
        <w:tblInd w:w="92" w:type="dxa"/>
        <w:tblLook w:val="0000" w:firstRow="0" w:lastRow="0" w:firstColumn="0" w:lastColumn="0" w:noHBand="0" w:noVBand="0"/>
      </w:tblPr>
      <w:tblGrid>
        <w:gridCol w:w="3040"/>
        <w:gridCol w:w="1600"/>
        <w:gridCol w:w="2216"/>
      </w:tblGrid>
      <w:tr w:rsidR="005D3572" w:rsidRPr="003C400E">
        <w:trPr>
          <w:trHeight w:val="260"/>
        </w:trPr>
        <w:tc>
          <w:tcPr>
            <w:tcW w:w="3040" w:type="dxa"/>
            <w:tcBorders>
              <w:top w:val="nil"/>
              <w:left w:val="nil"/>
              <w:bottom w:val="nil"/>
              <w:right w:val="nil"/>
            </w:tcBorders>
            <w:shd w:val="clear" w:color="auto" w:fill="auto"/>
            <w:noWrap/>
            <w:vAlign w:val="bottom"/>
          </w:tcPr>
          <w:p w:rsidR="005D3572" w:rsidRPr="003C400E" w:rsidRDefault="005D3572" w:rsidP="005D3572">
            <w:pPr>
              <w:rPr>
                <w:b/>
                <w:sz w:val="20"/>
                <w:szCs w:val="20"/>
              </w:rPr>
            </w:pPr>
            <w:r w:rsidRPr="003C400E">
              <w:rPr>
                <w:b/>
                <w:sz w:val="20"/>
                <w:szCs w:val="20"/>
              </w:rPr>
              <w:t>Institution</w:t>
            </w:r>
          </w:p>
        </w:tc>
        <w:tc>
          <w:tcPr>
            <w:tcW w:w="1600" w:type="dxa"/>
            <w:tcBorders>
              <w:top w:val="nil"/>
              <w:left w:val="nil"/>
              <w:bottom w:val="nil"/>
              <w:right w:val="nil"/>
            </w:tcBorders>
            <w:shd w:val="clear" w:color="auto" w:fill="auto"/>
            <w:noWrap/>
            <w:vAlign w:val="bottom"/>
          </w:tcPr>
          <w:p w:rsidR="005D3572" w:rsidRPr="003C400E" w:rsidRDefault="005D3572" w:rsidP="005D3572">
            <w:pPr>
              <w:jc w:val="center"/>
              <w:rPr>
                <w:b/>
                <w:sz w:val="20"/>
                <w:szCs w:val="20"/>
              </w:rPr>
            </w:pPr>
            <w:r w:rsidRPr="003C400E">
              <w:rPr>
                <w:b/>
                <w:sz w:val="20"/>
                <w:szCs w:val="20"/>
              </w:rPr>
              <w:t>Loan/Deposit</w:t>
            </w:r>
          </w:p>
        </w:tc>
        <w:tc>
          <w:tcPr>
            <w:tcW w:w="2216" w:type="dxa"/>
            <w:tcBorders>
              <w:top w:val="nil"/>
              <w:left w:val="nil"/>
              <w:bottom w:val="nil"/>
              <w:right w:val="nil"/>
            </w:tcBorders>
            <w:shd w:val="clear" w:color="auto" w:fill="auto"/>
            <w:noWrap/>
            <w:vAlign w:val="bottom"/>
          </w:tcPr>
          <w:p w:rsidR="005D3572" w:rsidRPr="003C400E" w:rsidRDefault="005D3572" w:rsidP="005D3572">
            <w:pPr>
              <w:jc w:val="center"/>
              <w:rPr>
                <w:b/>
                <w:sz w:val="20"/>
                <w:szCs w:val="20"/>
              </w:rPr>
            </w:pPr>
            <w:proofErr w:type="spellStart"/>
            <w:r w:rsidRPr="003C400E">
              <w:rPr>
                <w:b/>
                <w:sz w:val="20"/>
                <w:szCs w:val="20"/>
              </w:rPr>
              <w:t>Avg</w:t>
            </w:r>
            <w:proofErr w:type="spellEnd"/>
            <w:r w:rsidRPr="003C400E">
              <w:rPr>
                <w:b/>
                <w:sz w:val="20"/>
                <w:szCs w:val="20"/>
              </w:rPr>
              <w:t xml:space="preserve"> Peer Loan/Deposit</w:t>
            </w:r>
          </w:p>
        </w:tc>
      </w:tr>
      <w:tr w:rsidR="005D3572" w:rsidRPr="003C400E">
        <w:trPr>
          <w:trHeight w:val="260"/>
        </w:trPr>
        <w:tc>
          <w:tcPr>
            <w:tcW w:w="3040" w:type="dxa"/>
            <w:tcBorders>
              <w:top w:val="nil"/>
              <w:left w:val="nil"/>
              <w:bottom w:val="nil"/>
              <w:right w:val="nil"/>
            </w:tcBorders>
            <w:shd w:val="clear" w:color="auto" w:fill="auto"/>
            <w:noWrap/>
            <w:vAlign w:val="bottom"/>
          </w:tcPr>
          <w:p w:rsidR="005D3572" w:rsidRPr="003C400E" w:rsidRDefault="005D3572" w:rsidP="005D3572">
            <w:pPr>
              <w:rPr>
                <w:sz w:val="20"/>
                <w:szCs w:val="20"/>
              </w:rPr>
            </w:pPr>
          </w:p>
        </w:tc>
        <w:tc>
          <w:tcPr>
            <w:tcW w:w="1600" w:type="dxa"/>
            <w:tcBorders>
              <w:top w:val="nil"/>
              <w:left w:val="nil"/>
              <w:bottom w:val="nil"/>
              <w:right w:val="nil"/>
            </w:tcBorders>
            <w:shd w:val="clear" w:color="auto" w:fill="auto"/>
            <w:noWrap/>
            <w:vAlign w:val="bottom"/>
          </w:tcPr>
          <w:p w:rsidR="005D3572" w:rsidRPr="003C400E" w:rsidRDefault="005D3572" w:rsidP="005D3572">
            <w:pPr>
              <w:rPr>
                <w:sz w:val="20"/>
                <w:szCs w:val="20"/>
              </w:rPr>
            </w:pPr>
          </w:p>
        </w:tc>
        <w:tc>
          <w:tcPr>
            <w:tcW w:w="2216" w:type="dxa"/>
            <w:tcBorders>
              <w:top w:val="nil"/>
              <w:left w:val="nil"/>
              <w:bottom w:val="nil"/>
              <w:right w:val="nil"/>
            </w:tcBorders>
            <w:shd w:val="clear" w:color="auto" w:fill="auto"/>
            <w:noWrap/>
            <w:vAlign w:val="bottom"/>
          </w:tcPr>
          <w:p w:rsidR="005D3572" w:rsidRPr="003C400E" w:rsidRDefault="005D3572" w:rsidP="005D3572">
            <w:pPr>
              <w:rPr>
                <w:sz w:val="20"/>
                <w:szCs w:val="20"/>
              </w:rPr>
            </w:pPr>
          </w:p>
        </w:tc>
      </w:tr>
      <w:tr w:rsidR="005D3572" w:rsidRPr="003C400E">
        <w:trPr>
          <w:trHeight w:val="260"/>
        </w:trPr>
        <w:tc>
          <w:tcPr>
            <w:tcW w:w="3040" w:type="dxa"/>
            <w:tcBorders>
              <w:top w:val="nil"/>
              <w:left w:val="nil"/>
              <w:bottom w:val="nil"/>
              <w:right w:val="nil"/>
            </w:tcBorders>
            <w:shd w:val="clear" w:color="auto" w:fill="auto"/>
            <w:noWrap/>
            <w:vAlign w:val="bottom"/>
          </w:tcPr>
          <w:p w:rsidR="005D3572" w:rsidRPr="003C400E" w:rsidRDefault="005D3572" w:rsidP="005D3572">
            <w:pPr>
              <w:rPr>
                <w:sz w:val="20"/>
                <w:szCs w:val="20"/>
              </w:rPr>
            </w:pPr>
          </w:p>
        </w:tc>
        <w:tc>
          <w:tcPr>
            <w:tcW w:w="1600" w:type="dxa"/>
            <w:tcBorders>
              <w:top w:val="nil"/>
              <w:left w:val="nil"/>
              <w:bottom w:val="nil"/>
              <w:right w:val="nil"/>
            </w:tcBorders>
            <w:shd w:val="clear" w:color="auto" w:fill="auto"/>
            <w:noWrap/>
            <w:vAlign w:val="bottom"/>
          </w:tcPr>
          <w:p w:rsidR="005D3572" w:rsidRPr="003C400E" w:rsidRDefault="005D3572" w:rsidP="005D3572">
            <w:pPr>
              <w:jc w:val="right"/>
              <w:rPr>
                <w:sz w:val="20"/>
                <w:szCs w:val="20"/>
              </w:rPr>
            </w:pPr>
          </w:p>
        </w:tc>
        <w:tc>
          <w:tcPr>
            <w:tcW w:w="2216" w:type="dxa"/>
            <w:tcBorders>
              <w:top w:val="nil"/>
              <w:left w:val="nil"/>
              <w:bottom w:val="nil"/>
              <w:right w:val="nil"/>
            </w:tcBorders>
            <w:shd w:val="clear" w:color="auto" w:fill="auto"/>
            <w:noWrap/>
            <w:vAlign w:val="bottom"/>
          </w:tcPr>
          <w:p w:rsidR="005D3572" w:rsidRPr="003C400E" w:rsidRDefault="005D3572" w:rsidP="005D3572">
            <w:pPr>
              <w:jc w:val="right"/>
              <w:rPr>
                <w:sz w:val="20"/>
                <w:szCs w:val="20"/>
              </w:rPr>
            </w:pPr>
          </w:p>
        </w:tc>
      </w:tr>
      <w:tr w:rsidR="005D3572" w:rsidRPr="003C400E">
        <w:trPr>
          <w:trHeight w:val="260"/>
        </w:trPr>
        <w:tc>
          <w:tcPr>
            <w:tcW w:w="3040" w:type="dxa"/>
            <w:tcBorders>
              <w:top w:val="nil"/>
              <w:left w:val="nil"/>
              <w:bottom w:val="nil"/>
              <w:right w:val="nil"/>
            </w:tcBorders>
            <w:shd w:val="clear" w:color="auto" w:fill="auto"/>
            <w:noWrap/>
            <w:vAlign w:val="bottom"/>
          </w:tcPr>
          <w:p w:rsidR="005D3572" w:rsidRPr="003C400E" w:rsidRDefault="005D3572" w:rsidP="005D3572">
            <w:pPr>
              <w:rPr>
                <w:sz w:val="20"/>
                <w:szCs w:val="20"/>
              </w:rPr>
            </w:pPr>
            <w:r>
              <w:rPr>
                <w:sz w:val="20"/>
                <w:szCs w:val="20"/>
              </w:rPr>
              <w:t>Southern Bancorp Mississippi</w:t>
            </w:r>
          </w:p>
        </w:tc>
        <w:tc>
          <w:tcPr>
            <w:tcW w:w="1600" w:type="dxa"/>
            <w:tcBorders>
              <w:top w:val="nil"/>
              <w:left w:val="nil"/>
              <w:bottom w:val="nil"/>
              <w:right w:val="nil"/>
            </w:tcBorders>
            <w:shd w:val="clear" w:color="auto" w:fill="auto"/>
            <w:noWrap/>
            <w:vAlign w:val="bottom"/>
          </w:tcPr>
          <w:p w:rsidR="005D3572" w:rsidRPr="003C400E" w:rsidRDefault="005D3572" w:rsidP="005D3572">
            <w:pPr>
              <w:jc w:val="right"/>
              <w:rPr>
                <w:sz w:val="20"/>
                <w:szCs w:val="20"/>
              </w:rPr>
            </w:pPr>
            <w:r w:rsidRPr="003C400E">
              <w:rPr>
                <w:sz w:val="20"/>
                <w:szCs w:val="20"/>
              </w:rPr>
              <w:t>57%</w:t>
            </w:r>
          </w:p>
        </w:tc>
        <w:tc>
          <w:tcPr>
            <w:tcW w:w="2216" w:type="dxa"/>
            <w:tcBorders>
              <w:top w:val="nil"/>
              <w:left w:val="nil"/>
              <w:bottom w:val="nil"/>
              <w:right w:val="nil"/>
            </w:tcBorders>
            <w:shd w:val="clear" w:color="auto" w:fill="auto"/>
            <w:noWrap/>
            <w:vAlign w:val="bottom"/>
          </w:tcPr>
          <w:p w:rsidR="005D3572" w:rsidRPr="003C400E" w:rsidRDefault="005D3572" w:rsidP="005D3572">
            <w:pPr>
              <w:jc w:val="right"/>
              <w:rPr>
                <w:sz w:val="20"/>
                <w:szCs w:val="20"/>
              </w:rPr>
            </w:pPr>
            <w:r w:rsidRPr="003C400E">
              <w:rPr>
                <w:sz w:val="20"/>
                <w:szCs w:val="20"/>
              </w:rPr>
              <w:t>85%</w:t>
            </w:r>
          </w:p>
        </w:tc>
      </w:tr>
      <w:tr w:rsidR="005D3572" w:rsidRPr="003C400E">
        <w:trPr>
          <w:trHeight w:val="260"/>
        </w:trPr>
        <w:tc>
          <w:tcPr>
            <w:tcW w:w="3040" w:type="dxa"/>
            <w:tcBorders>
              <w:top w:val="nil"/>
              <w:left w:val="nil"/>
              <w:bottom w:val="nil"/>
              <w:right w:val="nil"/>
            </w:tcBorders>
            <w:shd w:val="clear" w:color="auto" w:fill="auto"/>
            <w:noWrap/>
            <w:vAlign w:val="bottom"/>
          </w:tcPr>
          <w:p w:rsidR="005D3572" w:rsidRPr="003C400E" w:rsidRDefault="005D3572" w:rsidP="005D3572">
            <w:pPr>
              <w:rPr>
                <w:sz w:val="20"/>
                <w:szCs w:val="20"/>
              </w:rPr>
            </w:pPr>
            <w:r w:rsidRPr="003C400E">
              <w:rPr>
                <w:sz w:val="20"/>
                <w:szCs w:val="20"/>
              </w:rPr>
              <w:t>Liberty Bank</w:t>
            </w:r>
          </w:p>
        </w:tc>
        <w:tc>
          <w:tcPr>
            <w:tcW w:w="1600" w:type="dxa"/>
            <w:tcBorders>
              <w:top w:val="nil"/>
              <w:left w:val="nil"/>
              <w:bottom w:val="nil"/>
              <w:right w:val="nil"/>
            </w:tcBorders>
            <w:shd w:val="clear" w:color="auto" w:fill="auto"/>
            <w:noWrap/>
            <w:vAlign w:val="bottom"/>
          </w:tcPr>
          <w:p w:rsidR="005D3572" w:rsidRPr="003C400E" w:rsidRDefault="005D3572" w:rsidP="005D3572">
            <w:pPr>
              <w:jc w:val="right"/>
              <w:rPr>
                <w:sz w:val="20"/>
                <w:szCs w:val="20"/>
              </w:rPr>
            </w:pPr>
            <w:r w:rsidRPr="003C400E">
              <w:rPr>
                <w:sz w:val="20"/>
                <w:szCs w:val="20"/>
              </w:rPr>
              <w:t>53%</w:t>
            </w:r>
          </w:p>
        </w:tc>
        <w:tc>
          <w:tcPr>
            <w:tcW w:w="2216" w:type="dxa"/>
            <w:tcBorders>
              <w:top w:val="nil"/>
              <w:left w:val="nil"/>
              <w:bottom w:val="nil"/>
              <w:right w:val="nil"/>
            </w:tcBorders>
            <w:shd w:val="clear" w:color="auto" w:fill="auto"/>
            <w:noWrap/>
            <w:vAlign w:val="bottom"/>
          </w:tcPr>
          <w:p w:rsidR="005D3572" w:rsidRPr="003C400E" w:rsidRDefault="005D3572" w:rsidP="005D3572">
            <w:pPr>
              <w:jc w:val="right"/>
              <w:rPr>
                <w:sz w:val="20"/>
                <w:szCs w:val="20"/>
              </w:rPr>
            </w:pPr>
            <w:r w:rsidRPr="003C400E">
              <w:rPr>
                <w:sz w:val="20"/>
                <w:szCs w:val="20"/>
              </w:rPr>
              <w:t>80%</w:t>
            </w:r>
          </w:p>
        </w:tc>
      </w:tr>
      <w:tr w:rsidR="005D3572" w:rsidRPr="003C400E">
        <w:trPr>
          <w:trHeight w:val="260"/>
        </w:trPr>
        <w:tc>
          <w:tcPr>
            <w:tcW w:w="3040" w:type="dxa"/>
            <w:tcBorders>
              <w:top w:val="nil"/>
              <w:left w:val="nil"/>
              <w:bottom w:val="nil"/>
              <w:right w:val="nil"/>
            </w:tcBorders>
            <w:shd w:val="clear" w:color="auto" w:fill="auto"/>
            <w:noWrap/>
            <w:vAlign w:val="bottom"/>
          </w:tcPr>
          <w:p w:rsidR="005D3572" w:rsidRPr="003C400E" w:rsidRDefault="005D3572" w:rsidP="005D3572">
            <w:pPr>
              <w:rPr>
                <w:sz w:val="20"/>
                <w:szCs w:val="20"/>
              </w:rPr>
            </w:pPr>
            <w:r w:rsidRPr="003C400E">
              <w:rPr>
                <w:sz w:val="20"/>
                <w:szCs w:val="20"/>
              </w:rPr>
              <w:t>New Mexico Bank &amp; Trust</w:t>
            </w:r>
          </w:p>
        </w:tc>
        <w:tc>
          <w:tcPr>
            <w:tcW w:w="1600" w:type="dxa"/>
            <w:tcBorders>
              <w:top w:val="nil"/>
              <w:left w:val="nil"/>
              <w:bottom w:val="nil"/>
              <w:right w:val="nil"/>
            </w:tcBorders>
            <w:shd w:val="clear" w:color="auto" w:fill="auto"/>
            <w:noWrap/>
            <w:vAlign w:val="bottom"/>
          </w:tcPr>
          <w:p w:rsidR="005D3572" w:rsidRPr="003C400E" w:rsidRDefault="005D3572" w:rsidP="005D3572">
            <w:pPr>
              <w:jc w:val="right"/>
              <w:rPr>
                <w:sz w:val="20"/>
                <w:szCs w:val="20"/>
              </w:rPr>
            </w:pPr>
            <w:r w:rsidRPr="003C400E">
              <w:rPr>
                <w:sz w:val="20"/>
                <w:szCs w:val="20"/>
              </w:rPr>
              <w:t>96%</w:t>
            </w:r>
          </w:p>
        </w:tc>
        <w:tc>
          <w:tcPr>
            <w:tcW w:w="2216" w:type="dxa"/>
            <w:tcBorders>
              <w:top w:val="nil"/>
              <w:left w:val="nil"/>
              <w:bottom w:val="nil"/>
              <w:right w:val="nil"/>
            </w:tcBorders>
            <w:shd w:val="clear" w:color="auto" w:fill="auto"/>
            <w:noWrap/>
            <w:vAlign w:val="bottom"/>
          </w:tcPr>
          <w:p w:rsidR="005D3572" w:rsidRPr="003C400E" w:rsidRDefault="005D3572" w:rsidP="005D3572">
            <w:pPr>
              <w:jc w:val="right"/>
              <w:rPr>
                <w:sz w:val="20"/>
                <w:szCs w:val="20"/>
              </w:rPr>
            </w:pPr>
            <w:r w:rsidRPr="003C400E">
              <w:rPr>
                <w:sz w:val="20"/>
                <w:szCs w:val="20"/>
              </w:rPr>
              <w:t>71%</w:t>
            </w:r>
          </w:p>
        </w:tc>
      </w:tr>
    </w:tbl>
    <w:p w:rsidR="005D3572" w:rsidRPr="003C400E" w:rsidRDefault="005D3572" w:rsidP="005D3572">
      <w:pPr>
        <w:rPr>
          <w:sz w:val="22"/>
          <w:u w:val="single"/>
        </w:rPr>
      </w:pPr>
    </w:p>
    <w:p w:rsidR="005D3572" w:rsidRPr="004C2072" w:rsidRDefault="005D3572" w:rsidP="005D3572">
      <w:r w:rsidRPr="004C2072">
        <w:t xml:space="preserve">Please note that both Southern Bancorp Mississippi and Liberty Bank had loan/deposit ratios considerably below peer group averages. </w:t>
      </w:r>
    </w:p>
    <w:p w:rsidR="005D3572" w:rsidRPr="004C2072" w:rsidRDefault="005D3572" w:rsidP="005D3572">
      <w:pPr>
        <w:rPr>
          <w:u w:val="single"/>
        </w:rPr>
      </w:pPr>
    </w:p>
    <w:p w:rsidR="005D3572" w:rsidRPr="004C2072" w:rsidRDefault="005D3572" w:rsidP="005D3572">
      <w:pPr>
        <w:rPr>
          <w:u w:val="single"/>
        </w:rPr>
      </w:pPr>
      <w:r w:rsidRPr="004C2072">
        <w:rPr>
          <w:u w:val="single"/>
        </w:rPr>
        <w:t>Offered Rates</w:t>
      </w:r>
    </w:p>
    <w:p w:rsidR="005D3572" w:rsidRPr="004C2072" w:rsidRDefault="005D3572" w:rsidP="005D3572">
      <w:r w:rsidRPr="004C2072">
        <w:t>We contacted selected banks to get rate information and compare to the average national rate for jumbo CDs provided by Bankrate.com.</w:t>
      </w:r>
    </w:p>
    <w:p w:rsidR="005D3572" w:rsidRPr="004C2072" w:rsidRDefault="005D3572" w:rsidP="005D3572"/>
    <w:p w:rsidR="005D3572" w:rsidRPr="004C2072" w:rsidRDefault="008367F3" w:rsidP="005D3572">
      <w:pPr>
        <w:rPr>
          <w:u w:val="single"/>
        </w:rPr>
      </w:pPr>
      <w:r>
        <w:rPr>
          <w:u w:val="single"/>
        </w:rPr>
        <w:t>WKKF Program Officer</w:t>
      </w:r>
      <w:r w:rsidR="005D3572" w:rsidRPr="004C2072">
        <w:rPr>
          <w:u w:val="single"/>
        </w:rPr>
        <w:t xml:space="preserve"> Input</w:t>
      </w:r>
    </w:p>
    <w:p w:rsidR="005D3572" w:rsidRPr="004C2072" w:rsidRDefault="005D3572" w:rsidP="005D3572">
      <w:r w:rsidRPr="004C2072">
        <w:t>We further provided the final list of selected institutions for review by</w:t>
      </w:r>
      <w:r w:rsidR="008367F3">
        <w:t xml:space="preserve"> relevant WKKF program officers</w:t>
      </w:r>
      <w:r w:rsidRPr="004C2072">
        <w:t>.</w:t>
      </w:r>
    </w:p>
    <w:p w:rsidR="005D3572" w:rsidRPr="004C2072" w:rsidRDefault="005D3572"/>
    <w:p w:rsidR="005D3572" w:rsidRPr="004C2072" w:rsidRDefault="005D3572" w:rsidP="005D3572">
      <w:pPr>
        <w:pBdr>
          <w:bottom w:val="single" w:sz="4" w:space="1" w:color="auto"/>
        </w:pBdr>
        <w:jc w:val="center"/>
      </w:pPr>
      <w:r w:rsidRPr="004C2072">
        <w:rPr>
          <w:b/>
        </w:rPr>
        <w:t>Innovative Institution Selection</w:t>
      </w:r>
    </w:p>
    <w:p w:rsidR="005D3572" w:rsidRPr="004C2072" w:rsidRDefault="005D3572"/>
    <w:p w:rsidR="005D3572" w:rsidRPr="004C2072" w:rsidRDefault="005D3572">
      <w:r w:rsidRPr="004C2072">
        <w:t>The selection process for the below institutions relied more heavily on a qualitative assessment of race/gender, rural, and program/model innovations. Please note that all institutions had more than $50 mm in assets and participated in CDARS.</w:t>
      </w:r>
    </w:p>
    <w:p w:rsidR="005D3572" w:rsidRPr="00054D39" w:rsidRDefault="005D3572" w:rsidP="005D3572">
      <w:pPr>
        <w:rPr>
          <w:sz w:val="20"/>
        </w:rPr>
      </w:pPr>
    </w:p>
    <w:tbl>
      <w:tblPr>
        <w:tblW w:w="9200" w:type="dxa"/>
        <w:tblInd w:w="92" w:type="dxa"/>
        <w:tblLayout w:type="fixed"/>
        <w:tblLook w:val="0000" w:firstRow="0" w:lastRow="0" w:firstColumn="0" w:lastColumn="0" w:noHBand="0" w:noVBand="0"/>
      </w:tblPr>
      <w:tblGrid>
        <w:gridCol w:w="2446"/>
        <w:gridCol w:w="1170"/>
        <w:gridCol w:w="990"/>
        <w:gridCol w:w="1066"/>
        <w:gridCol w:w="1156"/>
        <w:gridCol w:w="1196"/>
        <w:gridCol w:w="1176"/>
      </w:tblGrid>
      <w:tr w:rsidR="005D3572" w:rsidRPr="00054D39">
        <w:trPr>
          <w:trHeight w:val="260"/>
        </w:trPr>
        <w:tc>
          <w:tcPr>
            <w:tcW w:w="2446" w:type="dxa"/>
            <w:tcBorders>
              <w:top w:val="nil"/>
              <w:left w:val="nil"/>
              <w:bottom w:val="nil"/>
              <w:right w:val="nil"/>
            </w:tcBorders>
            <w:shd w:val="clear" w:color="auto" w:fill="auto"/>
            <w:noWrap/>
            <w:vAlign w:val="bottom"/>
          </w:tcPr>
          <w:p w:rsidR="005D3572" w:rsidRPr="00054D39" w:rsidRDefault="005D3572" w:rsidP="005D3572">
            <w:pPr>
              <w:jc w:val="center"/>
              <w:rPr>
                <w:b/>
                <w:sz w:val="20"/>
                <w:szCs w:val="20"/>
              </w:rPr>
            </w:pPr>
            <w:r w:rsidRPr="00054D39">
              <w:rPr>
                <w:b/>
                <w:sz w:val="20"/>
                <w:szCs w:val="20"/>
              </w:rPr>
              <w:t>Institution</w:t>
            </w:r>
          </w:p>
        </w:tc>
        <w:tc>
          <w:tcPr>
            <w:tcW w:w="1170" w:type="dxa"/>
            <w:tcBorders>
              <w:top w:val="nil"/>
              <w:left w:val="nil"/>
              <w:bottom w:val="nil"/>
              <w:right w:val="nil"/>
            </w:tcBorders>
            <w:shd w:val="clear" w:color="auto" w:fill="auto"/>
            <w:noWrap/>
            <w:vAlign w:val="bottom"/>
          </w:tcPr>
          <w:p w:rsidR="005D3572" w:rsidRPr="00054D39" w:rsidRDefault="005D3572" w:rsidP="005D3572">
            <w:pPr>
              <w:jc w:val="center"/>
              <w:rPr>
                <w:b/>
                <w:sz w:val="20"/>
                <w:szCs w:val="20"/>
              </w:rPr>
            </w:pPr>
            <w:r w:rsidRPr="00054D39">
              <w:rPr>
                <w:b/>
                <w:sz w:val="20"/>
                <w:szCs w:val="20"/>
              </w:rPr>
              <w:t>Innovation</w:t>
            </w:r>
          </w:p>
        </w:tc>
        <w:tc>
          <w:tcPr>
            <w:tcW w:w="990" w:type="dxa"/>
            <w:tcBorders>
              <w:top w:val="nil"/>
              <w:left w:val="nil"/>
              <w:bottom w:val="nil"/>
              <w:right w:val="nil"/>
            </w:tcBorders>
            <w:shd w:val="clear" w:color="auto" w:fill="auto"/>
            <w:vAlign w:val="bottom"/>
          </w:tcPr>
          <w:p w:rsidR="005D3572" w:rsidRPr="00054D39" w:rsidRDefault="005D3572" w:rsidP="005D3572">
            <w:pPr>
              <w:jc w:val="center"/>
              <w:rPr>
                <w:b/>
                <w:sz w:val="20"/>
                <w:szCs w:val="20"/>
              </w:rPr>
            </w:pPr>
            <w:r w:rsidRPr="00054D39">
              <w:rPr>
                <w:b/>
                <w:sz w:val="20"/>
                <w:szCs w:val="20"/>
              </w:rPr>
              <w:t>Minority</w:t>
            </w:r>
          </w:p>
        </w:tc>
        <w:tc>
          <w:tcPr>
            <w:tcW w:w="1066" w:type="dxa"/>
            <w:tcBorders>
              <w:top w:val="nil"/>
              <w:left w:val="nil"/>
              <w:bottom w:val="nil"/>
              <w:right w:val="nil"/>
            </w:tcBorders>
            <w:shd w:val="clear" w:color="auto" w:fill="auto"/>
            <w:vAlign w:val="bottom"/>
          </w:tcPr>
          <w:p w:rsidR="005D3572" w:rsidRPr="00054D39" w:rsidRDefault="005D3572" w:rsidP="005D3572">
            <w:pPr>
              <w:jc w:val="center"/>
              <w:rPr>
                <w:b/>
                <w:sz w:val="20"/>
                <w:szCs w:val="20"/>
              </w:rPr>
            </w:pPr>
            <w:r w:rsidRPr="00054D39">
              <w:rPr>
                <w:b/>
                <w:sz w:val="20"/>
                <w:szCs w:val="20"/>
              </w:rPr>
              <w:t>CDFI</w:t>
            </w:r>
          </w:p>
        </w:tc>
        <w:tc>
          <w:tcPr>
            <w:tcW w:w="1156" w:type="dxa"/>
            <w:tcBorders>
              <w:top w:val="nil"/>
              <w:left w:val="nil"/>
              <w:bottom w:val="nil"/>
              <w:right w:val="nil"/>
            </w:tcBorders>
            <w:shd w:val="clear" w:color="auto" w:fill="auto"/>
            <w:vAlign w:val="bottom"/>
          </w:tcPr>
          <w:p w:rsidR="005D3572" w:rsidRPr="00054D39" w:rsidRDefault="005D3572" w:rsidP="005D3572">
            <w:pPr>
              <w:jc w:val="center"/>
              <w:rPr>
                <w:b/>
                <w:sz w:val="20"/>
                <w:szCs w:val="20"/>
              </w:rPr>
            </w:pPr>
            <w:r w:rsidRPr="00054D39">
              <w:rPr>
                <w:b/>
                <w:sz w:val="20"/>
                <w:szCs w:val="20"/>
              </w:rPr>
              <w:t>ROA</w:t>
            </w:r>
          </w:p>
        </w:tc>
        <w:tc>
          <w:tcPr>
            <w:tcW w:w="1196" w:type="dxa"/>
            <w:tcBorders>
              <w:top w:val="nil"/>
              <w:left w:val="nil"/>
              <w:bottom w:val="nil"/>
              <w:right w:val="nil"/>
            </w:tcBorders>
            <w:shd w:val="clear" w:color="auto" w:fill="auto"/>
            <w:vAlign w:val="bottom"/>
          </w:tcPr>
          <w:p w:rsidR="005D3572" w:rsidRPr="00054D39" w:rsidRDefault="005D3572" w:rsidP="005D3572">
            <w:pPr>
              <w:jc w:val="center"/>
              <w:rPr>
                <w:b/>
                <w:sz w:val="20"/>
                <w:szCs w:val="20"/>
              </w:rPr>
            </w:pPr>
            <w:r w:rsidRPr="00054D39">
              <w:rPr>
                <w:b/>
                <w:sz w:val="20"/>
                <w:szCs w:val="20"/>
              </w:rPr>
              <w:t>DLI</w:t>
            </w:r>
          </w:p>
        </w:tc>
        <w:tc>
          <w:tcPr>
            <w:tcW w:w="1176" w:type="dxa"/>
            <w:tcBorders>
              <w:top w:val="nil"/>
              <w:left w:val="nil"/>
              <w:bottom w:val="nil"/>
              <w:right w:val="nil"/>
            </w:tcBorders>
            <w:shd w:val="clear" w:color="auto" w:fill="auto"/>
            <w:vAlign w:val="bottom"/>
          </w:tcPr>
          <w:p w:rsidR="005D3572" w:rsidRPr="00054D39" w:rsidRDefault="005D3572" w:rsidP="005D3572">
            <w:pPr>
              <w:jc w:val="center"/>
              <w:rPr>
                <w:b/>
                <w:sz w:val="20"/>
                <w:szCs w:val="20"/>
              </w:rPr>
            </w:pPr>
            <w:r w:rsidRPr="00054D39">
              <w:rPr>
                <w:b/>
                <w:sz w:val="20"/>
                <w:szCs w:val="20"/>
              </w:rPr>
              <w:t>DDI</w:t>
            </w:r>
          </w:p>
        </w:tc>
      </w:tr>
      <w:tr w:rsidR="005D3572" w:rsidRPr="00054D39">
        <w:trPr>
          <w:trHeight w:val="300"/>
        </w:trPr>
        <w:tc>
          <w:tcPr>
            <w:tcW w:w="2446" w:type="dxa"/>
            <w:tcBorders>
              <w:top w:val="nil"/>
              <w:left w:val="nil"/>
              <w:bottom w:val="nil"/>
              <w:right w:val="nil"/>
            </w:tcBorders>
            <w:shd w:val="clear" w:color="auto" w:fill="auto"/>
            <w:noWrap/>
            <w:vAlign w:val="bottom"/>
          </w:tcPr>
          <w:p w:rsidR="005D3572" w:rsidRPr="00054D39" w:rsidRDefault="005D3572" w:rsidP="005D3572">
            <w:pPr>
              <w:rPr>
                <w:sz w:val="20"/>
                <w:szCs w:val="20"/>
              </w:rPr>
            </w:pPr>
          </w:p>
        </w:tc>
        <w:tc>
          <w:tcPr>
            <w:tcW w:w="1170" w:type="dxa"/>
            <w:tcBorders>
              <w:top w:val="nil"/>
              <w:left w:val="nil"/>
              <w:bottom w:val="nil"/>
              <w:right w:val="nil"/>
            </w:tcBorders>
            <w:shd w:val="clear" w:color="auto" w:fill="auto"/>
            <w:noWrap/>
            <w:vAlign w:val="bottom"/>
          </w:tcPr>
          <w:p w:rsidR="005D3572" w:rsidRPr="00054D39" w:rsidRDefault="005D3572" w:rsidP="005D3572">
            <w:pPr>
              <w:rPr>
                <w:sz w:val="20"/>
                <w:szCs w:val="20"/>
              </w:rPr>
            </w:pPr>
          </w:p>
        </w:tc>
        <w:tc>
          <w:tcPr>
            <w:tcW w:w="990" w:type="dxa"/>
            <w:tcBorders>
              <w:top w:val="nil"/>
              <w:left w:val="nil"/>
              <w:bottom w:val="nil"/>
              <w:right w:val="nil"/>
            </w:tcBorders>
            <w:shd w:val="clear" w:color="auto" w:fill="auto"/>
            <w:vAlign w:val="bottom"/>
          </w:tcPr>
          <w:p w:rsidR="005D3572" w:rsidRPr="00054D39" w:rsidRDefault="005D3572" w:rsidP="005D3572">
            <w:pPr>
              <w:jc w:val="center"/>
              <w:rPr>
                <w:sz w:val="20"/>
                <w:szCs w:val="20"/>
              </w:rPr>
            </w:pPr>
          </w:p>
        </w:tc>
        <w:tc>
          <w:tcPr>
            <w:tcW w:w="1066" w:type="dxa"/>
            <w:tcBorders>
              <w:top w:val="nil"/>
              <w:left w:val="nil"/>
              <w:bottom w:val="nil"/>
              <w:right w:val="nil"/>
            </w:tcBorders>
            <w:shd w:val="clear" w:color="auto" w:fill="auto"/>
            <w:vAlign w:val="bottom"/>
          </w:tcPr>
          <w:p w:rsidR="005D3572" w:rsidRPr="00054D39" w:rsidRDefault="005D3572" w:rsidP="005D3572">
            <w:pPr>
              <w:jc w:val="center"/>
              <w:rPr>
                <w:sz w:val="20"/>
                <w:szCs w:val="20"/>
              </w:rPr>
            </w:pPr>
          </w:p>
        </w:tc>
        <w:tc>
          <w:tcPr>
            <w:tcW w:w="1156" w:type="dxa"/>
            <w:tcBorders>
              <w:top w:val="nil"/>
              <w:left w:val="nil"/>
              <w:bottom w:val="nil"/>
              <w:right w:val="nil"/>
            </w:tcBorders>
            <w:shd w:val="clear" w:color="auto" w:fill="auto"/>
            <w:vAlign w:val="bottom"/>
          </w:tcPr>
          <w:p w:rsidR="005D3572" w:rsidRPr="00054D39" w:rsidRDefault="005D3572" w:rsidP="005D3572">
            <w:pPr>
              <w:jc w:val="center"/>
              <w:rPr>
                <w:sz w:val="20"/>
                <w:szCs w:val="20"/>
              </w:rPr>
            </w:pPr>
          </w:p>
        </w:tc>
        <w:tc>
          <w:tcPr>
            <w:tcW w:w="1196" w:type="dxa"/>
            <w:tcBorders>
              <w:top w:val="nil"/>
              <w:left w:val="nil"/>
              <w:bottom w:val="nil"/>
              <w:right w:val="nil"/>
            </w:tcBorders>
            <w:shd w:val="clear" w:color="auto" w:fill="auto"/>
            <w:vAlign w:val="bottom"/>
          </w:tcPr>
          <w:p w:rsidR="005D3572" w:rsidRPr="00054D39" w:rsidRDefault="005D3572" w:rsidP="005D3572">
            <w:pPr>
              <w:jc w:val="center"/>
              <w:rPr>
                <w:sz w:val="20"/>
                <w:szCs w:val="20"/>
              </w:rPr>
            </w:pPr>
          </w:p>
        </w:tc>
        <w:tc>
          <w:tcPr>
            <w:tcW w:w="1176" w:type="dxa"/>
            <w:tcBorders>
              <w:top w:val="nil"/>
              <w:left w:val="nil"/>
              <w:bottom w:val="nil"/>
              <w:right w:val="nil"/>
            </w:tcBorders>
            <w:shd w:val="clear" w:color="auto" w:fill="auto"/>
            <w:vAlign w:val="bottom"/>
          </w:tcPr>
          <w:p w:rsidR="005D3572" w:rsidRPr="00054D39" w:rsidRDefault="005D3572" w:rsidP="005D3572">
            <w:pPr>
              <w:jc w:val="center"/>
              <w:rPr>
                <w:sz w:val="20"/>
                <w:szCs w:val="20"/>
              </w:rPr>
            </w:pPr>
          </w:p>
        </w:tc>
      </w:tr>
      <w:tr w:rsidR="005D3572" w:rsidRPr="00054D39">
        <w:trPr>
          <w:trHeight w:val="300"/>
        </w:trPr>
        <w:tc>
          <w:tcPr>
            <w:tcW w:w="2446" w:type="dxa"/>
            <w:tcBorders>
              <w:top w:val="nil"/>
              <w:left w:val="nil"/>
              <w:bottom w:val="nil"/>
              <w:right w:val="nil"/>
            </w:tcBorders>
            <w:shd w:val="clear" w:color="auto" w:fill="auto"/>
            <w:noWrap/>
          </w:tcPr>
          <w:p w:rsidR="005D3572" w:rsidRPr="00054D39" w:rsidRDefault="005D3572" w:rsidP="005D3572">
            <w:pPr>
              <w:rPr>
                <w:sz w:val="20"/>
                <w:szCs w:val="20"/>
              </w:rPr>
            </w:pPr>
            <w:r>
              <w:rPr>
                <w:sz w:val="20"/>
                <w:szCs w:val="20"/>
              </w:rPr>
              <w:t>NCB Bank</w:t>
            </w:r>
          </w:p>
        </w:tc>
        <w:tc>
          <w:tcPr>
            <w:tcW w:w="1170" w:type="dxa"/>
            <w:tcBorders>
              <w:top w:val="nil"/>
              <w:left w:val="nil"/>
              <w:bottom w:val="nil"/>
              <w:right w:val="nil"/>
            </w:tcBorders>
            <w:shd w:val="clear" w:color="auto" w:fill="auto"/>
            <w:noWrap/>
          </w:tcPr>
          <w:p w:rsidR="005D3572" w:rsidRPr="00054D39" w:rsidRDefault="005D3572" w:rsidP="005D3572">
            <w:pPr>
              <w:jc w:val="center"/>
              <w:rPr>
                <w:sz w:val="20"/>
                <w:szCs w:val="20"/>
              </w:rPr>
            </w:pPr>
            <w:r>
              <w:rPr>
                <w:sz w:val="20"/>
                <w:szCs w:val="20"/>
              </w:rPr>
              <w:t>Program</w:t>
            </w:r>
          </w:p>
        </w:tc>
        <w:tc>
          <w:tcPr>
            <w:tcW w:w="990" w:type="dxa"/>
            <w:tcBorders>
              <w:top w:val="nil"/>
              <w:left w:val="nil"/>
              <w:bottom w:val="nil"/>
              <w:right w:val="nil"/>
            </w:tcBorders>
            <w:shd w:val="clear" w:color="auto" w:fill="auto"/>
          </w:tcPr>
          <w:p w:rsidR="005D3572" w:rsidRPr="00054D39" w:rsidRDefault="005D3572" w:rsidP="005D3572">
            <w:pPr>
              <w:jc w:val="center"/>
              <w:rPr>
                <w:sz w:val="20"/>
                <w:szCs w:val="20"/>
              </w:rPr>
            </w:pPr>
            <w:r>
              <w:rPr>
                <w:sz w:val="20"/>
                <w:szCs w:val="20"/>
              </w:rPr>
              <w:t>No</w:t>
            </w:r>
          </w:p>
        </w:tc>
        <w:tc>
          <w:tcPr>
            <w:tcW w:w="1066" w:type="dxa"/>
            <w:tcBorders>
              <w:top w:val="nil"/>
              <w:left w:val="nil"/>
              <w:bottom w:val="nil"/>
              <w:right w:val="nil"/>
            </w:tcBorders>
            <w:shd w:val="clear" w:color="auto" w:fill="auto"/>
          </w:tcPr>
          <w:p w:rsidR="005D3572" w:rsidRPr="00054D39" w:rsidRDefault="005D3572" w:rsidP="005D3572">
            <w:pPr>
              <w:jc w:val="center"/>
              <w:rPr>
                <w:sz w:val="20"/>
                <w:szCs w:val="20"/>
              </w:rPr>
            </w:pPr>
            <w:r>
              <w:rPr>
                <w:sz w:val="20"/>
                <w:szCs w:val="20"/>
              </w:rPr>
              <w:t>No</w:t>
            </w:r>
          </w:p>
        </w:tc>
        <w:tc>
          <w:tcPr>
            <w:tcW w:w="1156" w:type="dxa"/>
            <w:tcBorders>
              <w:top w:val="nil"/>
              <w:left w:val="nil"/>
              <w:bottom w:val="nil"/>
              <w:right w:val="nil"/>
            </w:tcBorders>
            <w:shd w:val="clear" w:color="auto" w:fill="auto"/>
          </w:tcPr>
          <w:p w:rsidR="005D3572" w:rsidRPr="00054D39" w:rsidRDefault="005D3572" w:rsidP="005D3572">
            <w:pPr>
              <w:jc w:val="center"/>
              <w:rPr>
                <w:sz w:val="20"/>
                <w:szCs w:val="20"/>
              </w:rPr>
            </w:pPr>
            <w:r>
              <w:rPr>
                <w:sz w:val="20"/>
                <w:szCs w:val="20"/>
              </w:rPr>
              <w:t>0.7</w:t>
            </w:r>
            <w:r w:rsidRPr="00054D39">
              <w:rPr>
                <w:sz w:val="20"/>
                <w:szCs w:val="20"/>
              </w:rPr>
              <w:t>%</w:t>
            </w:r>
          </w:p>
        </w:tc>
        <w:tc>
          <w:tcPr>
            <w:tcW w:w="1196" w:type="dxa"/>
            <w:tcBorders>
              <w:top w:val="nil"/>
              <w:left w:val="nil"/>
              <w:bottom w:val="nil"/>
              <w:right w:val="nil"/>
            </w:tcBorders>
            <w:shd w:val="clear" w:color="auto" w:fill="auto"/>
          </w:tcPr>
          <w:p w:rsidR="005D3572" w:rsidRPr="00054D39" w:rsidRDefault="005D3572" w:rsidP="005D3572">
            <w:pPr>
              <w:jc w:val="center"/>
              <w:rPr>
                <w:sz w:val="20"/>
                <w:szCs w:val="20"/>
              </w:rPr>
            </w:pPr>
            <w:r>
              <w:rPr>
                <w:sz w:val="20"/>
                <w:szCs w:val="20"/>
              </w:rPr>
              <w:t>29%</w:t>
            </w:r>
          </w:p>
        </w:tc>
        <w:tc>
          <w:tcPr>
            <w:tcW w:w="1176" w:type="dxa"/>
            <w:tcBorders>
              <w:top w:val="nil"/>
              <w:left w:val="nil"/>
              <w:bottom w:val="nil"/>
              <w:right w:val="nil"/>
            </w:tcBorders>
            <w:shd w:val="clear" w:color="auto" w:fill="auto"/>
          </w:tcPr>
          <w:p w:rsidR="005D3572" w:rsidRPr="00054D39" w:rsidRDefault="005D3572" w:rsidP="005D3572">
            <w:pPr>
              <w:jc w:val="center"/>
              <w:rPr>
                <w:sz w:val="20"/>
                <w:szCs w:val="20"/>
              </w:rPr>
            </w:pPr>
            <w:r>
              <w:rPr>
                <w:sz w:val="20"/>
                <w:szCs w:val="20"/>
              </w:rPr>
              <w:t>33%</w:t>
            </w:r>
          </w:p>
        </w:tc>
      </w:tr>
      <w:tr w:rsidR="005D3572" w:rsidRPr="00054D39">
        <w:trPr>
          <w:trHeight w:val="260"/>
        </w:trPr>
        <w:tc>
          <w:tcPr>
            <w:tcW w:w="2446" w:type="dxa"/>
            <w:tcBorders>
              <w:top w:val="nil"/>
              <w:left w:val="nil"/>
              <w:bottom w:val="nil"/>
              <w:right w:val="nil"/>
            </w:tcBorders>
            <w:shd w:val="clear" w:color="auto" w:fill="auto"/>
            <w:noWrap/>
          </w:tcPr>
          <w:p w:rsidR="005D3572" w:rsidRPr="00054D39" w:rsidRDefault="005D3572" w:rsidP="005D3572">
            <w:pPr>
              <w:rPr>
                <w:sz w:val="20"/>
                <w:szCs w:val="20"/>
              </w:rPr>
            </w:pPr>
            <w:r>
              <w:rPr>
                <w:sz w:val="20"/>
                <w:szCs w:val="20"/>
              </w:rPr>
              <w:t>Southern Bancorp National</w:t>
            </w:r>
          </w:p>
        </w:tc>
        <w:tc>
          <w:tcPr>
            <w:tcW w:w="1170" w:type="dxa"/>
            <w:tcBorders>
              <w:top w:val="nil"/>
              <w:left w:val="nil"/>
              <w:bottom w:val="nil"/>
              <w:right w:val="nil"/>
            </w:tcBorders>
            <w:shd w:val="clear" w:color="auto" w:fill="auto"/>
            <w:noWrap/>
          </w:tcPr>
          <w:p w:rsidR="005D3572" w:rsidRPr="00054D39" w:rsidRDefault="005D3572" w:rsidP="005D3572">
            <w:pPr>
              <w:jc w:val="center"/>
              <w:rPr>
                <w:sz w:val="20"/>
                <w:szCs w:val="20"/>
              </w:rPr>
            </w:pPr>
            <w:r w:rsidRPr="00054D39">
              <w:rPr>
                <w:sz w:val="20"/>
                <w:szCs w:val="20"/>
              </w:rPr>
              <w:t>Rural</w:t>
            </w:r>
          </w:p>
        </w:tc>
        <w:tc>
          <w:tcPr>
            <w:tcW w:w="990" w:type="dxa"/>
            <w:tcBorders>
              <w:top w:val="nil"/>
              <w:left w:val="nil"/>
              <w:bottom w:val="nil"/>
              <w:right w:val="nil"/>
            </w:tcBorders>
            <w:shd w:val="clear" w:color="auto" w:fill="auto"/>
          </w:tcPr>
          <w:p w:rsidR="005D3572" w:rsidRPr="00054D39" w:rsidRDefault="005D3572" w:rsidP="005D3572">
            <w:pPr>
              <w:jc w:val="center"/>
              <w:rPr>
                <w:sz w:val="20"/>
                <w:szCs w:val="20"/>
              </w:rPr>
            </w:pPr>
            <w:r>
              <w:rPr>
                <w:sz w:val="20"/>
                <w:szCs w:val="20"/>
              </w:rPr>
              <w:t>No</w:t>
            </w:r>
          </w:p>
        </w:tc>
        <w:tc>
          <w:tcPr>
            <w:tcW w:w="1066" w:type="dxa"/>
            <w:tcBorders>
              <w:top w:val="nil"/>
              <w:left w:val="nil"/>
              <w:bottom w:val="nil"/>
              <w:right w:val="nil"/>
            </w:tcBorders>
            <w:shd w:val="clear" w:color="auto" w:fill="auto"/>
          </w:tcPr>
          <w:p w:rsidR="005D3572" w:rsidRPr="00054D39" w:rsidRDefault="005D3572" w:rsidP="005D3572">
            <w:pPr>
              <w:jc w:val="center"/>
              <w:rPr>
                <w:sz w:val="20"/>
                <w:szCs w:val="20"/>
              </w:rPr>
            </w:pPr>
            <w:r>
              <w:rPr>
                <w:sz w:val="20"/>
                <w:szCs w:val="20"/>
              </w:rPr>
              <w:t>Yes</w:t>
            </w:r>
          </w:p>
        </w:tc>
        <w:tc>
          <w:tcPr>
            <w:tcW w:w="1156" w:type="dxa"/>
            <w:tcBorders>
              <w:top w:val="nil"/>
              <w:left w:val="nil"/>
              <w:bottom w:val="nil"/>
              <w:right w:val="nil"/>
            </w:tcBorders>
            <w:shd w:val="clear" w:color="auto" w:fill="auto"/>
          </w:tcPr>
          <w:p w:rsidR="005D3572" w:rsidRPr="00054D39" w:rsidRDefault="005D3572" w:rsidP="005D3572">
            <w:pPr>
              <w:jc w:val="center"/>
              <w:rPr>
                <w:sz w:val="20"/>
                <w:szCs w:val="20"/>
              </w:rPr>
            </w:pPr>
            <w:r>
              <w:rPr>
                <w:sz w:val="20"/>
                <w:szCs w:val="20"/>
              </w:rPr>
              <w:t>1.1</w:t>
            </w:r>
            <w:r w:rsidRPr="00054D39">
              <w:rPr>
                <w:sz w:val="20"/>
                <w:szCs w:val="20"/>
              </w:rPr>
              <w:t>%</w:t>
            </w:r>
          </w:p>
        </w:tc>
        <w:tc>
          <w:tcPr>
            <w:tcW w:w="1196" w:type="dxa"/>
            <w:tcBorders>
              <w:top w:val="nil"/>
              <w:left w:val="nil"/>
              <w:bottom w:val="nil"/>
              <w:right w:val="nil"/>
            </w:tcBorders>
            <w:shd w:val="clear" w:color="auto" w:fill="auto"/>
          </w:tcPr>
          <w:p w:rsidR="005D3572" w:rsidRPr="00054D39" w:rsidRDefault="005D3572" w:rsidP="005D3572">
            <w:pPr>
              <w:jc w:val="center"/>
              <w:rPr>
                <w:sz w:val="20"/>
                <w:szCs w:val="20"/>
              </w:rPr>
            </w:pPr>
            <w:r>
              <w:rPr>
                <w:sz w:val="20"/>
                <w:szCs w:val="20"/>
              </w:rPr>
              <w:t>21%</w:t>
            </w:r>
          </w:p>
        </w:tc>
        <w:tc>
          <w:tcPr>
            <w:tcW w:w="1176" w:type="dxa"/>
            <w:tcBorders>
              <w:top w:val="nil"/>
              <w:left w:val="nil"/>
              <w:bottom w:val="nil"/>
              <w:right w:val="nil"/>
            </w:tcBorders>
            <w:shd w:val="clear" w:color="auto" w:fill="auto"/>
          </w:tcPr>
          <w:p w:rsidR="005D3572" w:rsidRPr="00054D39" w:rsidRDefault="005D3572" w:rsidP="005D3572">
            <w:pPr>
              <w:jc w:val="center"/>
              <w:rPr>
                <w:sz w:val="20"/>
                <w:szCs w:val="20"/>
              </w:rPr>
            </w:pPr>
            <w:r>
              <w:rPr>
                <w:sz w:val="20"/>
                <w:szCs w:val="20"/>
              </w:rPr>
              <w:t>25%</w:t>
            </w:r>
          </w:p>
        </w:tc>
      </w:tr>
      <w:tr w:rsidR="00A61CCB" w:rsidRPr="00054D39" w:rsidTr="00A61CCB">
        <w:trPr>
          <w:trHeight w:val="260"/>
        </w:trPr>
        <w:tc>
          <w:tcPr>
            <w:tcW w:w="2446" w:type="dxa"/>
            <w:tcBorders>
              <w:top w:val="nil"/>
              <w:left w:val="nil"/>
              <w:bottom w:val="nil"/>
              <w:right w:val="nil"/>
            </w:tcBorders>
            <w:shd w:val="clear" w:color="auto" w:fill="auto"/>
            <w:noWrap/>
          </w:tcPr>
          <w:p w:rsidR="00A61CCB" w:rsidRPr="003C400E" w:rsidRDefault="00A61CCB" w:rsidP="00A61CCB">
            <w:pPr>
              <w:rPr>
                <w:sz w:val="20"/>
                <w:szCs w:val="20"/>
              </w:rPr>
            </w:pPr>
            <w:proofErr w:type="spellStart"/>
            <w:r>
              <w:rPr>
                <w:sz w:val="20"/>
                <w:szCs w:val="20"/>
              </w:rPr>
              <w:t>Promerica</w:t>
            </w:r>
            <w:proofErr w:type="spellEnd"/>
            <w:r>
              <w:rPr>
                <w:sz w:val="20"/>
                <w:szCs w:val="20"/>
              </w:rPr>
              <w:t xml:space="preserve"> Bank</w:t>
            </w:r>
          </w:p>
        </w:tc>
        <w:tc>
          <w:tcPr>
            <w:tcW w:w="1170" w:type="dxa"/>
            <w:tcBorders>
              <w:top w:val="nil"/>
              <w:left w:val="nil"/>
              <w:bottom w:val="nil"/>
              <w:right w:val="nil"/>
            </w:tcBorders>
            <w:shd w:val="clear" w:color="auto" w:fill="auto"/>
            <w:noWrap/>
          </w:tcPr>
          <w:p w:rsidR="00A61CCB" w:rsidRPr="00054D39" w:rsidRDefault="00A61CCB" w:rsidP="00A61CCB">
            <w:pPr>
              <w:jc w:val="center"/>
              <w:rPr>
                <w:sz w:val="20"/>
                <w:szCs w:val="20"/>
              </w:rPr>
            </w:pPr>
            <w:r>
              <w:rPr>
                <w:sz w:val="20"/>
                <w:szCs w:val="20"/>
              </w:rPr>
              <w:t>Minority</w:t>
            </w:r>
          </w:p>
        </w:tc>
        <w:tc>
          <w:tcPr>
            <w:tcW w:w="990" w:type="dxa"/>
            <w:tcBorders>
              <w:top w:val="nil"/>
              <w:left w:val="nil"/>
              <w:bottom w:val="nil"/>
              <w:right w:val="nil"/>
            </w:tcBorders>
            <w:shd w:val="clear" w:color="auto" w:fill="auto"/>
          </w:tcPr>
          <w:p w:rsidR="00A61CCB" w:rsidRPr="00054D39" w:rsidRDefault="00A61CCB" w:rsidP="00A61CCB">
            <w:pPr>
              <w:jc w:val="center"/>
              <w:rPr>
                <w:sz w:val="20"/>
                <w:szCs w:val="20"/>
              </w:rPr>
            </w:pPr>
            <w:r>
              <w:rPr>
                <w:sz w:val="20"/>
                <w:szCs w:val="20"/>
              </w:rPr>
              <w:t>Yes</w:t>
            </w:r>
          </w:p>
        </w:tc>
        <w:tc>
          <w:tcPr>
            <w:tcW w:w="1066" w:type="dxa"/>
            <w:tcBorders>
              <w:top w:val="nil"/>
              <w:left w:val="nil"/>
              <w:bottom w:val="nil"/>
              <w:right w:val="nil"/>
            </w:tcBorders>
            <w:shd w:val="clear" w:color="auto" w:fill="auto"/>
          </w:tcPr>
          <w:p w:rsidR="00A61CCB" w:rsidRPr="00054D39" w:rsidRDefault="00A61CCB" w:rsidP="00A61CCB">
            <w:pPr>
              <w:jc w:val="center"/>
              <w:rPr>
                <w:sz w:val="20"/>
                <w:szCs w:val="20"/>
              </w:rPr>
            </w:pPr>
            <w:r>
              <w:rPr>
                <w:sz w:val="20"/>
                <w:szCs w:val="20"/>
              </w:rPr>
              <w:t>Yes</w:t>
            </w:r>
          </w:p>
        </w:tc>
        <w:tc>
          <w:tcPr>
            <w:tcW w:w="1156" w:type="dxa"/>
            <w:tcBorders>
              <w:top w:val="nil"/>
              <w:left w:val="nil"/>
              <w:bottom w:val="nil"/>
              <w:right w:val="nil"/>
            </w:tcBorders>
            <w:shd w:val="clear" w:color="auto" w:fill="auto"/>
          </w:tcPr>
          <w:p w:rsidR="00A61CCB" w:rsidRPr="00054D39" w:rsidRDefault="00A61CCB" w:rsidP="00A61CCB">
            <w:pPr>
              <w:jc w:val="center"/>
              <w:rPr>
                <w:sz w:val="20"/>
                <w:szCs w:val="20"/>
              </w:rPr>
            </w:pPr>
            <w:r>
              <w:rPr>
                <w:sz w:val="20"/>
                <w:szCs w:val="20"/>
              </w:rPr>
              <w:t>(4.1%)</w:t>
            </w:r>
            <w:r>
              <w:rPr>
                <w:rStyle w:val="FootnoteReference"/>
                <w:sz w:val="20"/>
                <w:szCs w:val="20"/>
              </w:rPr>
              <w:footnoteReference w:id="6"/>
            </w:r>
          </w:p>
        </w:tc>
        <w:tc>
          <w:tcPr>
            <w:tcW w:w="1196" w:type="dxa"/>
            <w:tcBorders>
              <w:top w:val="nil"/>
              <w:left w:val="nil"/>
              <w:bottom w:val="nil"/>
              <w:right w:val="nil"/>
            </w:tcBorders>
            <w:shd w:val="clear" w:color="auto" w:fill="auto"/>
          </w:tcPr>
          <w:p w:rsidR="00A61CCB" w:rsidRPr="00054D39" w:rsidRDefault="00A61CCB" w:rsidP="00A61CCB">
            <w:pPr>
              <w:jc w:val="center"/>
              <w:rPr>
                <w:sz w:val="20"/>
                <w:szCs w:val="20"/>
              </w:rPr>
            </w:pPr>
            <w:r>
              <w:rPr>
                <w:sz w:val="20"/>
                <w:szCs w:val="20"/>
              </w:rPr>
              <w:t>N/A</w:t>
            </w:r>
          </w:p>
        </w:tc>
        <w:tc>
          <w:tcPr>
            <w:tcW w:w="1176" w:type="dxa"/>
            <w:tcBorders>
              <w:top w:val="nil"/>
              <w:left w:val="nil"/>
              <w:bottom w:val="nil"/>
              <w:right w:val="nil"/>
            </w:tcBorders>
            <w:shd w:val="clear" w:color="auto" w:fill="auto"/>
          </w:tcPr>
          <w:p w:rsidR="00A61CCB" w:rsidRPr="00054D39" w:rsidRDefault="00A61CCB" w:rsidP="00A61CCB">
            <w:pPr>
              <w:jc w:val="center"/>
              <w:rPr>
                <w:sz w:val="20"/>
                <w:szCs w:val="20"/>
              </w:rPr>
            </w:pPr>
            <w:r>
              <w:rPr>
                <w:sz w:val="20"/>
                <w:szCs w:val="20"/>
              </w:rPr>
              <w:t>100%</w:t>
            </w:r>
          </w:p>
        </w:tc>
      </w:tr>
      <w:tr w:rsidR="00A61CCB" w:rsidRPr="00054D39" w:rsidTr="00A61CCB">
        <w:trPr>
          <w:trHeight w:val="260"/>
        </w:trPr>
        <w:tc>
          <w:tcPr>
            <w:tcW w:w="2446" w:type="dxa"/>
            <w:tcBorders>
              <w:top w:val="nil"/>
              <w:left w:val="nil"/>
              <w:bottom w:val="nil"/>
              <w:right w:val="nil"/>
            </w:tcBorders>
            <w:shd w:val="clear" w:color="auto" w:fill="auto"/>
            <w:noWrap/>
          </w:tcPr>
          <w:p w:rsidR="00A61CCB" w:rsidRDefault="00A61CCB" w:rsidP="00A61CCB">
            <w:pPr>
              <w:rPr>
                <w:sz w:val="20"/>
                <w:szCs w:val="20"/>
              </w:rPr>
            </w:pPr>
            <w:proofErr w:type="spellStart"/>
            <w:r>
              <w:rPr>
                <w:sz w:val="20"/>
                <w:szCs w:val="20"/>
              </w:rPr>
              <w:t>OneCalifornia</w:t>
            </w:r>
            <w:proofErr w:type="spellEnd"/>
            <w:r>
              <w:rPr>
                <w:sz w:val="20"/>
                <w:szCs w:val="20"/>
              </w:rPr>
              <w:t xml:space="preserve"> Bank</w:t>
            </w:r>
          </w:p>
        </w:tc>
        <w:tc>
          <w:tcPr>
            <w:tcW w:w="1170" w:type="dxa"/>
            <w:tcBorders>
              <w:top w:val="nil"/>
              <w:left w:val="nil"/>
              <w:bottom w:val="nil"/>
              <w:right w:val="nil"/>
            </w:tcBorders>
            <w:shd w:val="clear" w:color="auto" w:fill="auto"/>
            <w:noWrap/>
          </w:tcPr>
          <w:p w:rsidR="00A61CCB" w:rsidRPr="00054D39" w:rsidRDefault="00A61CCB" w:rsidP="00A61CCB">
            <w:pPr>
              <w:jc w:val="center"/>
              <w:rPr>
                <w:sz w:val="20"/>
                <w:szCs w:val="20"/>
              </w:rPr>
            </w:pPr>
            <w:r>
              <w:rPr>
                <w:sz w:val="20"/>
                <w:szCs w:val="20"/>
              </w:rPr>
              <w:t>Model</w:t>
            </w:r>
          </w:p>
        </w:tc>
        <w:tc>
          <w:tcPr>
            <w:tcW w:w="990" w:type="dxa"/>
            <w:tcBorders>
              <w:top w:val="nil"/>
              <w:left w:val="nil"/>
              <w:bottom w:val="nil"/>
              <w:right w:val="nil"/>
            </w:tcBorders>
            <w:shd w:val="clear" w:color="auto" w:fill="auto"/>
          </w:tcPr>
          <w:p w:rsidR="00A61CCB" w:rsidRPr="00054D39" w:rsidRDefault="00A61CCB" w:rsidP="00A61CCB">
            <w:pPr>
              <w:jc w:val="center"/>
              <w:rPr>
                <w:sz w:val="20"/>
                <w:szCs w:val="20"/>
              </w:rPr>
            </w:pPr>
            <w:r>
              <w:rPr>
                <w:sz w:val="20"/>
                <w:szCs w:val="20"/>
              </w:rPr>
              <w:t>No</w:t>
            </w:r>
          </w:p>
        </w:tc>
        <w:tc>
          <w:tcPr>
            <w:tcW w:w="1066" w:type="dxa"/>
            <w:tcBorders>
              <w:top w:val="nil"/>
              <w:left w:val="nil"/>
              <w:bottom w:val="nil"/>
              <w:right w:val="nil"/>
            </w:tcBorders>
            <w:shd w:val="clear" w:color="auto" w:fill="auto"/>
          </w:tcPr>
          <w:p w:rsidR="00A61CCB" w:rsidRPr="00054D39" w:rsidRDefault="00A61CCB" w:rsidP="00A61CCB">
            <w:pPr>
              <w:jc w:val="center"/>
              <w:rPr>
                <w:sz w:val="20"/>
                <w:szCs w:val="20"/>
              </w:rPr>
            </w:pPr>
            <w:r>
              <w:rPr>
                <w:sz w:val="20"/>
                <w:szCs w:val="20"/>
              </w:rPr>
              <w:t>Yes</w:t>
            </w:r>
          </w:p>
        </w:tc>
        <w:tc>
          <w:tcPr>
            <w:tcW w:w="1156" w:type="dxa"/>
            <w:tcBorders>
              <w:top w:val="nil"/>
              <w:left w:val="nil"/>
              <w:bottom w:val="nil"/>
              <w:right w:val="nil"/>
            </w:tcBorders>
            <w:shd w:val="clear" w:color="auto" w:fill="auto"/>
          </w:tcPr>
          <w:p w:rsidR="00A61CCB" w:rsidRPr="00054D39" w:rsidRDefault="00A61CCB" w:rsidP="00A61CCB">
            <w:pPr>
              <w:jc w:val="center"/>
              <w:rPr>
                <w:sz w:val="20"/>
                <w:szCs w:val="20"/>
              </w:rPr>
            </w:pPr>
            <w:r>
              <w:rPr>
                <w:sz w:val="20"/>
                <w:szCs w:val="20"/>
              </w:rPr>
              <w:t>(7.6%)</w:t>
            </w:r>
            <w:r>
              <w:rPr>
                <w:rStyle w:val="FootnoteReference"/>
                <w:sz w:val="20"/>
                <w:szCs w:val="20"/>
              </w:rPr>
              <w:footnoteReference w:id="7"/>
            </w:r>
          </w:p>
        </w:tc>
        <w:tc>
          <w:tcPr>
            <w:tcW w:w="1196" w:type="dxa"/>
            <w:tcBorders>
              <w:top w:val="nil"/>
              <w:left w:val="nil"/>
              <w:bottom w:val="nil"/>
              <w:right w:val="nil"/>
            </w:tcBorders>
            <w:shd w:val="clear" w:color="auto" w:fill="auto"/>
          </w:tcPr>
          <w:p w:rsidR="00A61CCB" w:rsidRPr="00054D39" w:rsidRDefault="00A61CCB" w:rsidP="00A61CCB">
            <w:pPr>
              <w:jc w:val="center"/>
              <w:rPr>
                <w:sz w:val="20"/>
                <w:szCs w:val="20"/>
              </w:rPr>
            </w:pPr>
            <w:r>
              <w:rPr>
                <w:sz w:val="20"/>
                <w:szCs w:val="20"/>
              </w:rPr>
              <w:t>N/A</w:t>
            </w:r>
          </w:p>
        </w:tc>
        <w:tc>
          <w:tcPr>
            <w:tcW w:w="1176" w:type="dxa"/>
            <w:tcBorders>
              <w:top w:val="nil"/>
              <w:left w:val="nil"/>
              <w:bottom w:val="nil"/>
              <w:right w:val="nil"/>
            </w:tcBorders>
            <w:shd w:val="clear" w:color="auto" w:fill="auto"/>
          </w:tcPr>
          <w:p w:rsidR="00A61CCB" w:rsidRPr="00054D39" w:rsidRDefault="00A61CCB" w:rsidP="00A61CCB">
            <w:pPr>
              <w:jc w:val="center"/>
              <w:rPr>
                <w:sz w:val="20"/>
                <w:szCs w:val="20"/>
              </w:rPr>
            </w:pPr>
            <w:r>
              <w:rPr>
                <w:sz w:val="20"/>
                <w:szCs w:val="20"/>
              </w:rPr>
              <w:t>100%</w:t>
            </w:r>
          </w:p>
        </w:tc>
      </w:tr>
      <w:tr w:rsidR="005D3572" w:rsidRPr="00054D39">
        <w:trPr>
          <w:trHeight w:val="260"/>
        </w:trPr>
        <w:tc>
          <w:tcPr>
            <w:tcW w:w="2446" w:type="dxa"/>
            <w:tcBorders>
              <w:top w:val="nil"/>
              <w:left w:val="nil"/>
              <w:bottom w:val="nil"/>
              <w:right w:val="nil"/>
            </w:tcBorders>
            <w:shd w:val="clear" w:color="auto" w:fill="auto"/>
            <w:noWrap/>
          </w:tcPr>
          <w:p w:rsidR="005D3572" w:rsidRPr="003C400E" w:rsidRDefault="005D3572" w:rsidP="005D3572">
            <w:pPr>
              <w:rPr>
                <w:sz w:val="20"/>
                <w:szCs w:val="20"/>
              </w:rPr>
            </w:pPr>
          </w:p>
        </w:tc>
        <w:tc>
          <w:tcPr>
            <w:tcW w:w="1170" w:type="dxa"/>
            <w:tcBorders>
              <w:top w:val="nil"/>
              <w:left w:val="nil"/>
              <w:bottom w:val="nil"/>
              <w:right w:val="nil"/>
            </w:tcBorders>
            <w:shd w:val="clear" w:color="auto" w:fill="auto"/>
            <w:noWrap/>
          </w:tcPr>
          <w:p w:rsidR="005D3572" w:rsidRPr="00054D39" w:rsidRDefault="005D3572" w:rsidP="005D3572">
            <w:pPr>
              <w:jc w:val="center"/>
              <w:rPr>
                <w:sz w:val="20"/>
                <w:szCs w:val="20"/>
              </w:rPr>
            </w:pPr>
          </w:p>
        </w:tc>
        <w:tc>
          <w:tcPr>
            <w:tcW w:w="990" w:type="dxa"/>
            <w:tcBorders>
              <w:top w:val="nil"/>
              <w:left w:val="nil"/>
              <w:bottom w:val="nil"/>
              <w:right w:val="nil"/>
            </w:tcBorders>
            <w:shd w:val="clear" w:color="auto" w:fill="auto"/>
          </w:tcPr>
          <w:p w:rsidR="005D3572" w:rsidRPr="00054D39" w:rsidRDefault="005D3572" w:rsidP="005D3572">
            <w:pPr>
              <w:jc w:val="center"/>
              <w:rPr>
                <w:sz w:val="20"/>
                <w:szCs w:val="20"/>
              </w:rPr>
            </w:pPr>
          </w:p>
        </w:tc>
        <w:tc>
          <w:tcPr>
            <w:tcW w:w="1066" w:type="dxa"/>
            <w:tcBorders>
              <w:top w:val="nil"/>
              <w:left w:val="nil"/>
              <w:bottom w:val="nil"/>
              <w:right w:val="nil"/>
            </w:tcBorders>
            <w:shd w:val="clear" w:color="auto" w:fill="auto"/>
          </w:tcPr>
          <w:p w:rsidR="005D3572" w:rsidRPr="00054D39" w:rsidRDefault="005D3572" w:rsidP="005D3572">
            <w:pPr>
              <w:jc w:val="center"/>
              <w:rPr>
                <w:sz w:val="20"/>
                <w:szCs w:val="20"/>
              </w:rPr>
            </w:pPr>
          </w:p>
        </w:tc>
        <w:tc>
          <w:tcPr>
            <w:tcW w:w="1156" w:type="dxa"/>
            <w:tcBorders>
              <w:top w:val="nil"/>
              <w:left w:val="nil"/>
              <w:bottom w:val="nil"/>
              <w:right w:val="nil"/>
            </w:tcBorders>
            <w:shd w:val="clear" w:color="auto" w:fill="auto"/>
          </w:tcPr>
          <w:p w:rsidR="005D3572" w:rsidRPr="00054D39" w:rsidRDefault="005D3572" w:rsidP="005D3572">
            <w:pPr>
              <w:jc w:val="center"/>
              <w:rPr>
                <w:sz w:val="20"/>
                <w:szCs w:val="20"/>
              </w:rPr>
            </w:pPr>
          </w:p>
        </w:tc>
        <w:tc>
          <w:tcPr>
            <w:tcW w:w="1196" w:type="dxa"/>
            <w:tcBorders>
              <w:top w:val="nil"/>
              <w:left w:val="nil"/>
              <w:bottom w:val="nil"/>
              <w:right w:val="nil"/>
            </w:tcBorders>
            <w:shd w:val="clear" w:color="auto" w:fill="auto"/>
          </w:tcPr>
          <w:p w:rsidR="005D3572" w:rsidRPr="00054D39" w:rsidRDefault="005D3572" w:rsidP="005D3572">
            <w:pPr>
              <w:jc w:val="center"/>
              <w:rPr>
                <w:sz w:val="20"/>
                <w:szCs w:val="20"/>
              </w:rPr>
            </w:pPr>
          </w:p>
        </w:tc>
        <w:tc>
          <w:tcPr>
            <w:tcW w:w="1176" w:type="dxa"/>
            <w:tcBorders>
              <w:top w:val="nil"/>
              <w:left w:val="nil"/>
              <w:bottom w:val="nil"/>
              <w:right w:val="nil"/>
            </w:tcBorders>
            <w:shd w:val="clear" w:color="auto" w:fill="auto"/>
          </w:tcPr>
          <w:p w:rsidR="005D3572" w:rsidRPr="00054D39" w:rsidRDefault="005D3572" w:rsidP="005D3572">
            <w:pPr>
              <w:jc w:val="center"/>
              <w:rPr>
                <w:sz w:val="20"/>
                <w:szCs w:val="20"/>
              </w:rPr>
            </w:pPr>
          </w:p>
        </w:tc>
      </w:tr>
      <w:tr w:rsidR="005D3572" w:rsidRPr="00054D39">
        <w:trPr>
          <w:trHeight w:val="260"/>
        </w:trPr>
        <w:tc>
          <w:tcPr>
            <w:tcW w:w="2446" w:type="dxa"/>
            <w:tcBorders>
              <w:top w:val="nil"/>
              <w:left w:val="nil"/>
              <w:bottom w:val="nil"/>
              <w:right w:val="nil"/>
            </w:tcBorders>
            <w:shd w:val="clear" w:color="auto" w:fill="auto"/>
            <w:noWrap/>
          </w:tcPr>
          <w:p w:rsidR="005D3572" w:rsidRDefault="005D3572" w:rsidP="005D3572">
            <w:pPr>
              <w:rPr>
                <w:sz w:val="20"/>
                <w:szCs w:val="20"/>
              </w:rPr>
            </w:pPr>
          </w:p>
        </w:tc>
        <w:tc>
          <w:tcPr>
            <w:tcW w:w="1170" w:type="dxa"/>
            <w:tcBorders>
              <w:top w:val="nil"/>
              <w:left w:val="nil"/>
              <w:bottom w:val="nil"/>
              <w:right w:val="nil"/>
            </w:tcBorders>
            <w:shd w:val="clear" w:color="auto" w:fill="auto"/>
            <w:noWrap/>
          </w:tcPr>
          <w:p w:rsidR="005D3572" w:rsidRPr="00054D39" w:rsidRDefault="005D3572" w:rsidP="005D3572">
            <w:pPr>
              <w:jc w:val="center"/>
              <w:rPr>
                <w:sz w:val="20"/>
                <w:szCs w:val="20"/>
              </w:rPr>
            </w:pPr>
          </w:p>
        </w:tc>
        <w:tc>
          <w:tcPr>
            <w:tcW w:w="990" w:type="dxa"/>
            <w:tcBorders>
              <w:top w:val="nil"/>
              <w:left w:val="nil"/>
              <w:bottom w:val="nil"/>
              <w:right w:val="nil"/>
            </w:tcBorders>
            <w:shd w:val="clear" w:color="auto" w:fill="auto"/>
          </w:tcPr>
          <w:p w:rsidR="005D3572" w:rsidRPr="00054D39" w:rsidRDefault="005D3572" w:rsidP="005D3572">
            <w:pPr>
              <w:jc w:val="center"/>
              <w:rPr>
                <w:sz w:val="20"/>
                <w:szCs w:val="20"/>
              </w:rPr>
            </w:pPr>
          </w:p>
        </w:tc>
        <w:tc>
          <w:tcPr>
            <w:tcW w:w="1066" w:type="dxa"/>
            <w:tcBorders>
              <w:top w:val="nil"/>
              <w:left w:val="nil"/>
              <w:bottom w:val="nil"/>
              <w:right w:val="nil"/>
            </w:tcBorders>
            <w:shd w:val="clear" w:color="auto" w:fill="auto"/>
          </w:tcPr>
          <w:p w:rsidR="005D3572" w:rsidRPr="00054D39" w:rsidRDefault="005D3572" w:rsidP="005D3572">
            <w:pPr>
              <w:jc w:val="center"/>
              <w:rPr>
                <w:sz w:val="20"/>
                <w:szCs w:val="20"/>
              </w:rPr>
            </w:pPr>
          </w:p>
        </w:tc>
        <w:tc>
          <w:tcPr>
            <w:tcW w:w="1156" w:type="dxa"/>
            <w:tcBorders>
              <w:top w:val="nil"/>
              <w:left w:val="nil"/>
              <w:bottom w:val="nil"/>
              <w:right w:val="nil"/>
            </w:tcBorders>
            <w:shd w:val="clear" w:color="auto" w:fill="auto"/>
          </w:tcPr>
          <w:p w:rsidR="005D3572" w:rsidRPr="00054D39" w:rsidRDefault="005D3572" w:rsidP="005D3572">
            <w:pPr>
              <w:jc w:val="center"/>
              <w:rPr>
                <w:sz w:val="20"/>
                <w:szCs w:val="20"/>
              </w:rPr>
            </w:pPr>
          </w:p>
        </w:tc>
        <w:tc>
          <w:tcPr>
            <w:tcW w:w="1196" w:type="dxa"/>
            <w:tcBorders>
              <w:top w:val="nil"/>
              <w:left w:val="nil"/>
              <w:bottom w:val="nil"/>
              <w:right w:val="nil"/>
            </w:tcBorders>
            <w:shd w:val="clear" w:color="auto" w:fill="auto"/>
          </w:tcPr>
          <w:p w:rsidR="005D3572" w:rsidRPr="00054D39" w:rsidRDefault="005D3572" w:rsidP="005D3572">
            <w:pPr>
              <w:jc w:val="center"/>
              <w:rPr>
                <w:sz w:val="20"/>
                <w:szCs w:val="20"/>
              </w:rPr>
            </w:pPr>
          </w:p>
        </w:tc>
        <w:tc>
          <w:tcPr>
            <w:tcW w:w="1176" w:type="dxa"/>
            <w:tcBorders>
              <w:top w:val="nil"/>
              <w:left w:val="nil"/>
              <w:bottom w:val="nil"/>
              <w:right w:val="nil"/>
            </w:tcBorders>
            <w:shd w:val="clear" w:color="auto" w:fill="auto"/>
          </w:tcPr>
          <w:p w:rsidR="005D3572" w:rsidRPr="00054D39" w:rsidRDefault="005D3572" w:rsidP="005D3572">
            <w:pPr>
              <w:jc w:val="center"/>
              <w:rPr>
                <w:sz w:val="20"/>
                <w:szCs w:val="20"/>
              </w:rPr>
            </w:pPr>
          </w:p>
        </w:tc>
      </w:tr>
      <w:tr w:rsidR="005D3572" w:rsidRPr="00054D39">
        <w:trPr>
          <w:trHeight w:val="260"/>
        </w:trPr>
        <w:tc>
          <w:tcPr>
            <w:tcW w:w="2446" w:type="dxa"/>
            <w:tcBorders>
              <w:top w:val="nil"/>
              <w:left w:val="nil"/>
              <w:bottom w:val="nil"/>
              <w:right w:val="nil"/>
            </w:tcBorders>
            <w:shd w:val="clear" w:color="auto" w:fill="auto"/>
            <w:noWrap/>
          </w:tcPr>
          <w:p w:rsidR="005D3572" w:rsidRDefault="005D3572" w:rsidP="005D3572">
            <w:pPr>
              <w:rPr>
                <w:sz w:val="20"/>
                <w:szCs w:val="20"/>
              </w:rPr>
            </w:pPr>
          </w:p>
        </w:tc>
        <w:tc>
          <w:tcPr>
            <w:tcW w:w="1170" w:type="dxa"/>
            <w:tcBorders>
              <w:top w:val="nil"/>
              <w:left w:val="nil"/>
              <w:bottom w:val="nil"/>
              <w:right w:val="nil"/>
            </w:tcBorders>
            <w:shd w:val="clear" w:color="auto" w:fill="auto"/>
            <w:noWrap/>
          </w:tcPr>
          <w:p w:rsidR="005D3572" w:rsidRPr="00054D39" w:rsidRDefault="005D3572" w:rsidP="005D3572">
            <w:pPr>
              <w:jc w:val="center"/>
              <w:rPr>
                <w:sz w:val="20"/>
                <w:szCs w:val="20"/>
              </w:rPr>
            </w:pPr>
          </w:p>
        </w:tc>
        <w:tc>
          <w:tcPr>
            <w:tcW w:w="990" w:type="dxa"/>
            <w:tcBorders>
              <w:top w:val="nil"/>
              <w:left w:val="nil"/>
              <w:bottom w:val="nil"/>
              <w:right w:val="nil"/>
            </w:tcBorders>
            <w:shd w:val="clear" w:color="auto" w:fill="auto"/>
          </w:tcPr>
          <w:p w:rsidR="005D3572" w:rsidRPr="00054D39" w:rsidRDefault="005D3572" w:rsidP="005D3572">
            <w:pPr>
              <w:jc w:val="center"/>
              <w:rPr>
                <w:sz w:val="20"/>
                <w:szCs w:val="20"/>
              </w:rPr>
            </w:pPr>
          </w:p>
        </w:tc>
        <w:tc>
          <w:tcPr>
            <w:tcW w:w="1066" w:type="dxa"/>
            <w:tcBorders>
              <w:top w:val="nil"/>
              <w:left w:val="nil"/>
              <w:bottom w:val="nil"/>
              <w:right w:val="nil"/>
            </w:tcBorders>
            <w:shd w:val="clear" w:color="auto" w:fill="auto"/>
          </w:tcPr>
          <w:p w:rsidR="005D3572" w:rsidRPr="00054D39" w:rsidRDefault="005D3572" w:rsidP="005D3572">
            <w:pPr>
              <w:jc w:val="center"/>
              <w:rPr>
                <w:sz w:val="20"/>
                <w:szCs w:val="20"/>
              </w:rPr>
            </w:pPr>
          </w:p>
        </w:tc>
        <w:tc>
          <w:tcPr>
            <w:tcW w:w="1156" w:type="dxa"/>
            <w:tcBorders>
              <w:top w:val="nil"/>
              <w:left w:val="nil"/>
              <w:bottom w:val="nil"/>
              <w:right w:val="nil"/>
            </w:tcBorders>
            <w:shd w:val="clear" w:color="auto" w:fill="auto"/>
          </w:tcPr>
          <w:p w:rsidR="005D3572" w:rsidRPr="00054D39" w:rsidRDefault="005D3572" w:rsidP="005D3572">
            <w:pPr>
              <w:jc w:val="center"/>
              <w:rPr>
                <w:sz w:val="20"/>
                <w:szCs w:val="20"/>
              </w:rPr>
            </w:pPr>
          </w:p>
        </w:tc>
        <w:tc>
          <w:tcPr>
            <w:tcW w:w="1196" w:type="dxa"/>
            <w:tcBorders>
              <w:top w:val="nil"/>
              <w:left w:val="nil"/>
              <w:bottom w:val="nil"/>
              <w:right w:val="nil"/>
            </w:tcBorders>
            <w:shd w:val="clear" w:color="auto" w:fill="auto"/>
          </w:tcPr>
          <w:p w:rsidR="005D3572" w:rsidRPr="00054D39" w:rsidRDefault="005D3572" w:rsidP="005D3572">
            <w:pPr>
              <w:jc w:val="center"/>
              <w:rPr>
                <w:sz w:val="20"/>
                <w:szCs w:val="20"/>
              </w:rPr>
            </w:pPr>
          </w:p>
        </w:tc>
        <w:tc>
          <w:tcPr>
            <w:tcW w:w="1176" w:type="dxa"/>
            <w:tcBorders>
              <w:top w:val="nil"/>
              <w:left w:val="nil"/>
              <w:bottom w:val="nil"/>
              <w:right w:val="nil"/>
            </w:tcBorders>
            <w:shd w:val="clear" w:color="auto" w:fill="auto"/>
          </w:tcPr>
          <w:p w:rsidR="005D3572" w:rsidRPr="00054D39" w:rsidRDefault="005D3572" w:rsidP="005D3572">
            <w:pPr>
              <w:jc w:val="center"/>
              <w:rPr>
                <w:sz w:val="20"/>
                <w:szCs w:val="20"/>
              </w:rPr>
            </w:pPr>
          </w:p>
        </w:tc>
      </w:tr>
    </w:tbl>
    <w:p w:rsidR="005D3572" w:rsidRPr="004C2072" w:rsidRDefault="005D3572" w:rsidP="005D3572"/>
    <w:p w:rsidR="00B80CD8" w:rsidRDefault="00B80CD8">
      <w:pPr>
        <w:rPr>
          <w:u w:val="single"/>
        </w:rPr>
      </w:pPr>
      <w:r>
        <w:rPr>
          <w:u w:val="single"/>
        </w:rPr>
        <w:br w:type="page"/>
      </w:r>
    </w:p>
    <w:p w:rsidR="005D3572" w:rsidRPr="004C2072" w:rsidRDefault="005D3572" w:rsidP="005D3572">
      <w:pPr>
        <w:rPr>
          <w:u w:val="single"/>
        </w:rPr>
      </w:pPr>
      <w:r w:rsidRPr="004C2072">
        <w:rPr>
          <w:u w:val="single"/>
        </w:rPr>
        <w:lastRenderedPageBreak/>
        <w:t>Safety &amp; Soundness</w:t>
      </w:r>
    </w:p>
    <w:p w:rsidR="005D3572" w:rsidRPr="004C2072" w:rsidRDefault="005D3572" w:rsidP="005D3572">
      <w:r w:rsidRPr="004C2072">
        <w:t xml:space="preserve">To determine safety and soundness, we utilized </w:t>
      </w:r>
      <w:proofErr w:type="spellStart"/>
      <w:r w:rsidRPr="004C2072">
        <w:t>Bankrat.com’s</w:t>
      </w:r>
      <w:proofErr w:type="spellEnd"/>
      <w:r w:rsidRPr="004C2072">
        <w:t xml:space="preserve"> CAEL ratings:</w:t>
      </w:r>
      <w:r w:rsidRPr="004C2072">
        <w:rPr>
          <w:rStyle w:val="FootnoteReference"/>
        </w:rPr>
        <w:t xml:space="preserve"> </w:t>
      </w:r>
    </w:p>
    <w:p w:rsidR="005D3572" w:rsidRPr="003C400E" w:rsidRDefault="005D3572" w:rsidP="005D3572">
      <w:pPr>
        <w:rPr>
          <w:sz w:val="22"/>
        </w:rPr>
      </w:pPr>
    </w:p>
    <w:tbl>
      <w:tblPr>
        <w:tblW w:w="4246" w:type="dxa"/>
        <w:tblInd w:w="92" w:type="dxa"/>
        <w:tblLook w:val="0000" w:firstRow="0" w:lastRow="0" w:firstColumn="0" w:lastColumn="0" w:noHBand="0" w:noVBand="0"/>
      </w:tblPr>
      <w:tblGrid>
        <w:gridCol w:w="2716"/>
        <w:gridCol w:w="1530"/>
      </w:tblGrid>
      <w:tr w:rsidR="005D3572" w:rsidRPr="003C400E">
        <w:trPr>
          <w:trHeight w:val="260"/>
        </w:trPr>
        <w:tc>
          <w:tcPr>
            <w:tcW w:w="2716" w:type="dxa"/>
            <w:tcBorders>
              <w:top w:val="nil"/>
              <w:left w:val="nil"/>
              <w:bottom w:val="nil"/>
              <w:right w:val="nil"/>
            </w:tcBorders>
            <w:shd w:val="clear" w:color="auto" w:fill="auto"/>
            <w:noWrap/>
            <w:vAlign w:val="bottom"/>
          </w:tcPr>
          <w:p w:rsidR="005D3572" w:rsidRPr="003C400E" w:rsidRDefault="005D3572" w:rsidP="005D3572">
            <w:pPr>
              <w:rPr>
                <w:b/>
                <w:sz w:val="20"/>
                <w:szCs w:val="20"/>
              </w:rPr>
            </w:pPr>
            <w:r w:rsidRPr="003C400E">
              <w:rPr>
                <w:b/>
                <w:sz w:val="20"/>
                <w:szCs w:val="20"/>
              </w:rPr>
              <w:t>Institution</w:t>
            </w:r>
          </w:p>
        </w:tc>
        <w:tc>
          <w:tcPr>
            <w:tcW w:w="1530" w:type="dxa"/>
            <w:tcBorders>
              <w:top w:val="nil"/>
              <w:left w:val="nil"/>
              <w:bottom w:val="nil"/>
              <w:right w:val="nil"/>
            </w:tcBorders>
            <w:shd w:val="clear" w:color="auto" w:fill="auto"/>
            <w:noWrap/>
            <w:vAlign w:val="bottom"/>
          </w:tcPr>
          <w:p w:rsidR="005D3572" w:rsidRPr="003C400E" w:rsidRDefault="005D3572" w:rsidP="005D3572">
            <w:pPr>
              <w:jc w:val="center"/>
              <w:rPr>
                <w:b/>
                <w:sz w:val="20"/>
                <w:szCs w:val="20"/>
              </w:rPr>
            </w:pPr>
            <w:r w:rsidRPr="003C400E">
              <w:rPr>
                <w:b/>
                <w:sz w:val="20"/>
                <w:szCs w:val="20"/>
              </w:rPr>
              <w:t>Star Rating</w:t>
            </w:r>
          </w:p>
        </w:tc>
      </w:tr>
      <w:tr w:rsidR="005D3572" w:rsidRPr="003C400E">
        <w:trPr>
          <w:trHeight w:val="260"/>
        </w:trPr>
        <w:tc>
          <w:tcPr>
            <w:tcW w:w="2716" w:type="dxa"/>
            <w:tcBorders>
              <w:top w:val="nil"/>
              <w:left w:val="nil"/>
              <w:bottom w:val="nil"/>
              <w:right w:val="nil"/>
            </w:tcBorders>
            <w:shd w:val="clear" w:color="auto" w:fill="auto"/>
            <w:noWrap/>
            <w:vAlign w:val="bottom"/>
          </w:tcPr>
          <w:p w:rsidR="005D3572" w:rsidRPr="003C400E" w:rsidRDefault="005D3572" w:rsidP="005D3572">
            <w:pPr>
              <w:rPr>
                <w:sz w:val="20"/>
                <w:szCs w:val="20"/>
              </w:rPr>
            </w:pPr>
          </w:p>
        </w:tc>
        <w:tc>
          <w:tcPr>
            <w:tcW w:w="1530" w:type="dxa"/>
            <w:tcBorders>
              <w:top w:val="nil"/>
              <w:left w:val="nil"/>
              <w:bottom w:val="nil"/>
              <w:right w:val="nil"/>
            </w:tcBorders>
            <w:shd w:val="clear" w:color="auto" w:fill="auto"/>
            <w:noWrap/>
            <w:vAlign w:val="bottom"/>
          </w:tcPr>
          <w:p w:rsidR="005D3572" w:rsidRPr="003C400E" w:rsidRDefault="005D3572" w:rsidP="005D3572">
            <w:pPr>
              <w:rPr>
                <w:sz w:val="20"/>
                <w:szCs w:val="20"/>
              </w:rPr>
            </w:pPr>
          </w:p>
        </w:tc>
      </w:tr>
      <w:tr w:rsidR="005D3572" w:rsidRPr="003C400E">
        <w:trPr>
          <w:trHeight w:val="260"/>
        </w:trPr>
        <w:tc>
          <w:tcPr>
            <w:tcW w:w="2716" w:type="dxa"/>
            <w:tcBorders>
              <w:top w:val="nil"/>
              <w:left w:val="nil"/>
              <w:bottom w:val="nil"/>
              <w:right w:val="nil"/>
            </w:tcBorders>
            <w:shd w:val="clear" w:color="auto" w:fill="auto"/>
            <w:noWrap/>
            <w:vAlign w:val="bottom"/>
          </w:tcPr>
          <w:p w:rsidR="005D3572" w:rsidRPr="003C400E" w:rsidRDefault="005D3572" w:rsidP="005D3572">
            <w:pPr>
              <w:rPr>
                <w:sz w:val="20"/>
                <w:szCs w:val="20"/>
              </w:rPr>
            </w:pPr>
          </w:p>
        </w:tc>
        <w:tc>
          <w:tcPr>
            <w:tcW w:w="1530" w:type="dxa"/>
            <w:tcBorders>
              <w:top w:val="nil"/>
              <w:left w:val="nil"/>
              <w:bottom w:val="nil"/>
              <w:right w:val="nil"/>
            </w:tcBorders>
            <w:shd w:val="clear" w:color="auto" w:fill="auto"/>
            <w:noWrap/>
            <w:vAlign w:val="bottom"/>
          </w:tcPr>
          <w:p w:rsidR="005D3572" w:rsidRPr="003C400E" w:rsidRDefault="005D3572" w:rsidP="005D3572">
            <w:pPr>
              <w:jc w:val="right"/>
              <w:rPr>
                <w:sz w:val="20"/>
                <w:szCs w:val="20"/>
              </w:rPr>
            </w:pPr>
          </w:p>
        </w:tc>
      </w:tr>
      <w:tr w:rsidR="005D3572" w:rsidRPr="003C400E">
        <w:trPr>
          <w:trHeight w:val="260"/>
        </w:trPr>
        <w:tc>
          <w:tcPr>
            <w:tcW w:w="2716" w:type="dxa"/>
            <w:tcBorders>
              <w:top w:val="nil"/>
              <w:left w:val="nil"/>
              <w:bottom w:val="nil"/>
              <w:right w:val="nil"/>
            </w:tcBorders>
            <w:shd w:val="clear" w:color="auto" w:fill="auto"/>
            <w:noWrap/>
          </w:tcPr>
          <w:p w:rsidR="005D3572" w:rsidRPr="00054D39" w:rsidRDefault="005D3572" w:rsidP="005D3572">
            <w:pPr>
              <w:rPr>
                <w:sz w:val="20"/>
                <w:szCs w:val="20"/>
              </w:rPr>
            </w:pPr>
            <w:r>
              <w:rPr>
                <w:sz w:val="20"/>
                <w:szCs w:val="20"/>
              </w:rPr>
              <w:t>Southern Bancorp National</w:t>
            </w:r>
          </w:p>
        </w:tc>
        <w:tc>
          <w:tcPr>
            <w:tcW w:w="1530" w:type="dxa"/>
            <w:tcBorders>
              <w:top w:val="nil"/>
              <w:left w:val="nil"/>
              <w:bottom w:val="nil"/>
              <w:right w:val="nil"/>
            </w:tcBorders>
            <w:shd w:val="clear" w:color="auto" w:fill="auto"/>
            <w:noWrap/>
            <w:vAlign w:val="bottom"/>
          </w:tcPr>
          <w:p w:rsidR="005D3572" w:rsidRPr="003C400E" w:rsidRDefault="005D3572" w:rsidP="005D3572">
            <w:pPr>
              <w:jc w:val="right"/>
              <w:rPr>
                <w:sz w:val="20"/>
                <w:szCs w:val="20"/>
              </w:rPr>
            </w:pPr>
            <w:r w:rsidRPr="003C400E">
              <w:rPr>
                <w:sz w:val="20"/>
                <w:szCs w:val="20"/>
              </w:rPr>
              <w:t>4 out of 5</w:t>
            </w:r>
          </w:p>
        </w:tc>
      </w:tr>
      <w:tr w:rsidR="00A61CCB" w:rsidRPr="003C400E">
        <w:trPr>
          <w:trHeight w:val="260"/>
        </w:trPr>
        <w:tc>
          <w:tcPr>
            <w:tcW w:w="2716" w:type="dxa"/>
            <w:tcBorders>
              <w:top w:val="nil"/>
              <w:left w:val="nil"/>
              <w:bottom w:val="nil"/>
              <w:right w:val="nil"/>
            </w:tcBorders>
            <w:shd w:val="clear" w:color="auto" w:fill="auto"/>
            <w:noWrap/>
          </w:tcPr>
          <w:p w:rsidR="00A61CCB" w:rsidRPr="003C400E" w:rsidRDefault="00A61CCB" w:rsidP="00A61CCB">
            <w:pPr>
              <w:rPr>
                <w:sz w:val="20"/>
                <w:szCs w:val="20"/>
              </w:rPr>
            </w:pPr>
            <w:proofErr w:type="spellStart"/>
            <w:r>
              <w:rPr>
                <w:sz w:val="20"/>
                <w:szCs w:val="20"/>
              </w:rPr>
              <w:t>Promerica</w:t>
            </w:r>
            <w:proofErr w:type="spellEnd"/>
            <w:r>
              <w:rPr>
                <w:sz w:val="20"/>
                <w:szCs w:val="20"/>
              </w:rPr>
              <w:t xml:space="preserve"> Bank</w:t>
            </w:r>
          </w:p>
        </w:tc>
        <w:tc>
          <w:tcPr>
            <w:tcW w:w="1530" w:type="dxa"/>
            <w:tcBorders>
              <w:top w:val="nil"/>
              <w:left w:val="nil"/>
              <w:bottom w:val="nil"/>
              <w:right w:val="nil"/>
            </w:tcBorders>
            <w:shd w:val="clear" w:color="auto" w:fill="auto"/>
            <w:noWrap/>
            <w:vAlign w:val="bottom"/>
          </w:tcPr>
          <w:p w:rsidR="00A61CCB" w:rsidRPr="003C400E" w:rsidRDefault="00A61CCB" w:rsidP="005D3572">
            <w:pPr>
              <w:jc w:val="right"/>
              <w:rPr>
                <w:sz w:val="20"/>
                <w:szCs w:val="20"/>
              </w:rPr>
            </w:pPr>
            <w:r w:rsidRPr="003C400E">
              <w:rPr>
                <w:sz w:val="20"/>
                <w:szCs w:val="20"/>
              </w:rPr>
              <w:t>4 out of 5</w:t>
            </w:r>
          </w:p>
        </w:tc>
      </w:tr>
      <w:tr w:rsidR="00A61CCB" w:rsidRPr="003C400E">
        <w:trPr>
          <w:trHeight w:val="260"/>
        </w:trPr>
        <w:tc>
          <w:tcPr>
            <w:tcW w:w="2716" w:type="dxa"/>
            <w:tcBorders>
              <w:top w:val="nil"/>
              <w:left w:val="nil"/>
              <w:bottom w:val="nil"/>
              <w:right w:val="nil"/>
            </w:tcBorders>
            <w:shd w:val="clear" w:color="auto" w:fill="auto"/>
            <w:noWrap/>
          </w:tcPr>
          <w:p w:rsidR="00A61CCB" w:rsidRDefault="00A61CCB" w:rsidP="00A61CCB">
            <w:pPr>
              <w:rPr>
                <w:sz w:val="20"/>
                <w:szCs w:val="20"/>
              </w:rPr>
            </w:pPr>
            <w:proofErr w:type="spellStart"/>
            <w:r>
              <w:rPr>
                <w:sz w:val="20"/>
                <w:szCs w:val="20"/>
              </w:rPr>
              <w:t>OneCalifornia</w:t>
            </w:r>
            <w:proofErr w:type="spellEnd"/>
            <w:r>
              <w:rPr>
                <w:sz w:val="20"/>
                <w:szCs w:val="20"/>
              </w:rPr>
              <w:t xml:space="preserve"> Bank</w:t>
            </w:r>
          </w:p>
        </w:tc>
        <w:tc>
          <w:tcPr>
            <w:tcW w:w="1530" w:type="dxa"/>
            <w:tcBorders>
              <w:top w:val="nil"/>
              <w:left w:val="nil"/>
              <w:bottom w:val="nil"/>
              <w:right w:val="nil"/>
            </w:tcBorders>
            <w:shd w:val="clear" w:color="auto" w:fill="auto"/>
            <w:noWrap/>
            <w:vAlign w:val="bottom"/>
          </w:tcPr>
          <w:p w:rsidR="00A61CCB" w:rsidRPr="003C400E" w:rsidRDefault="00A61CCB" w:rsidP="00A61CCB">
            <w:pPr>
              <w:jc w:val="right"/>
              <w:rPr>
                <w:sz w:val="20"/>
                <w:szCs w:val="20"/>
              </w:rPr>
            </w:pPr>
            <w:r>
              <w:rPr>
                <w:sz w:val="20"/>
                <w:szCs w:val="20"/>
              </w:rPr>
              <w:t>3</w:t>
            </w:r>
            <w:r w:rsidRPr="003C400E">
              <w:rPr>
                <w:sz w:val="20"/>
                <w:szCs w:val="20"/>
              </w:rPr>
              <w:t xml:space="preserve"> out of 5</w:t>
            </w:r>
          </w:p>
        </w:tc>
      </w:tr>
      <w:tr w:rsidR="00A61CCB" w:rsidRPr="003C400E">
        <w:trPr>
          <w:trHeight w:val="260"/>
        </w:trPr>
        <w:tc>
          <w:tcPr>
            <w:tcW w:w="2716" w:type="dxa"/>
            <w:tcBorders>
              <w:top w:val="nil"/>
              <w:left w:val="nil"/>
              <w:bottom w:val="nil"/>
              <w:right w:val="nil"/>
            </w:tcBorders>
            <w:shd w:val="clear" w:color="auto" w:fill="auto"/>
            <w:noWrap/>
          </w:tcPr>
          <w:p w:rsidR="00A61CCB" w:rsidRDefault="00A61CCB" w:rsidP="005D3572">
            <w:pPr>
              <w:rPr>
                <w:sz w:val="20"/>
                <w:szCs w:val="20"/>
              </w:rPr>
            </w:pPr>
          </w:p>
        </w:tc>
        <w:tc>
          <w:tcPr>
            <w:tcW w:w="1530" w:type="dxa"/>
            <w:tcBorders>
              <w:top w:val="nil"/>
              <w:left w:val="nil"/>
              <w:bottom w:val="nil"/>
              <w:right w:val="nil"/>
            </w:tcBorders>
            <w:shd w:val="clear" w:color="auto" w:fill="auto"/>
            <w:noWrap/>
            <w:vAlign w:val="bottom"/>
          </w:tcPr>
          <w:p w:rsidR="00A61CCB" w:rsidRPr="003C400E" w:rsidRDefault="00A61CCB" w:rsidP="005D3572">
            <w:pPr>
              <w:jc w:val="right"/>
              <w:rPr>
                <w:sz w:val="20"/>
                <w:szCs w:val="20"/>
              </w:rPr>
            </w:pPr>
          </w:p>
        </w:tc>
      </w:tr>
      <w:tr w:rsidR="00A61CCB" w:rsidRPr="003C400E">
        <w:trPr>
          <w:trHeight w:val="260"/>
        </w:trPr>
        <w:tc>
          <w:tcPr>
            <w:tcW w:w="2716" w:type="dxa"/>
            <w:tcBorders>
              <w:top w:val="nil"/>
              <w:left w:val="nil"/>
              <w:bottom w:val="nil"/>
              <w:right w:val="nil"/>
            </w:tcBorders>
            <w:shd w:val="clear" w:color="auto" w:fill="auto"/>
            <w:noWrap/>
          </w:tcPr>
          <w:p w:rsidR="00A61CCB" w:rsidRDefault="00A61CCB" w:rsidP="005D3572">
            <w:pPr>
              <w:rPr>
                <w:sz w:val="20"/>
                <w:szCs w:val="20"/>
              </w:rPr>
            </w:pPr>
          </w:p>
        </w:tc>
        <w:tc>
          <w:tcPr>
            <w:tcW w:w="1530" w:type="dxa"/>
            <w:tcBorders>
              <w:top w:val="nil"/>
              <w:left w:val="nil"/>
              <w:bottom w:val="nil"/>
              <w:right w:val="nil"/>
            </w:tcBorders>
            <w:shd w:val="clear" w:color="auto" w:fill="auto"/>
            <w:noWrap/>
            <w:vAlign w:val="bottom"/>
          </w:tcPr>
          <w:p w:rsidR="00A61CCB" w:rsidRPr="003C400E" w:rsidRDefault="00A61CCB" w:rsidP="005D3572">
            <w:pPr>
              <w:jc w:val="right"/>
              <w:rPr>
                <w:sz w:val="20"/>
                <w:szCs w:val="20"/>
              </w:rPr>
            </w:pPr>
          </w:p>
        </w:tc>
      </w:tr>
      <w:tr w:rsidR="00A61CCB" w:rsidRPr="003C400E">
        <w:trPr>
          <w:trHeight w:val="260"/>
        </w:trPr>
        <w:tc>
          <w:tcPr>
            <w:tcW w:w="2716" w:type="dxa"/>
            <w:tcBorders>
              <w:top w:val="nil"/>
              <w:left w:val="nil"/>
              <w:bottom w:val="nil"/>
              <w:right w:val="nil"/>
            </w:tcBorders>
            <w:shd w:val="clear" w:color="auto" w:fill="auto"/>
            <w:noWrap/>
          </w:tcPr>
          <w:p w:rsidR="00A61CCB" w:rsidRDefault="00A61CCB" w:rsidP="005D3572">
            <w:pPr>
              <w:rPr>
                <w:sz w:val="20"/>
                <w:szCs w:val="20"/>
              </w:rPr>
            </w:pPr>
          </w:p>
        </w:tc>
        <w:tc>
          <w:tcPr>
            <w:tcW w:w="1530" w:type="dxa"/>
            <w:tcBorders>
              <w:top w:val="nil"/>
              <w:left w:val="nil"/>
              <w:bottom w:val="nil"/>
              <w:right w:val="nil"/>
            </w:tcBorders>
            <w:shd w:val="clear" w:color="auto" w:fill="auto"/>
            <w:noWrap/>
            <w:vAlign w:val="bottom"/>
          </w:tcPr>
          <w:p w:rsidR="00A61CCB" w:rsidRPr="003C400E" w:rsidRDefault="00A61CCB" w:rsidP="005D3572">
            <w:pPr>
              <w:jc w:val="right"/>
              <w:rPr>
                <w:sz w:val="20"/>
                <w:szCs w:val="20"/>
              </w:rPr>
            </w:pPr>
          </w:p>
        </w:tc>
      </w:tr>
    </w:tbl>
    <w:p w:rsidR="005D3572" w:rsidRPr="00D35981" w:rsidRDefault="005D3572" w:rsidP="005D3572">
      <w:pPr>
        <w:rPr>
          <w:sz w:val="22"/>
        </w:rPr>
      </w:pPr>
    </w:p>
    <w:p w:rsidR="005D3572" w:rsidRPr="004C2072" w:rsidRDefault="005D3572" w:rsidP="005D3572">
      <w:pPr>
        <w:rPr>
          <w:u w:val="single"/>
        </w:rPr>
      </w:pPr>
      <w:r w:rsidRPr="004C2072">
        <w:rPr>
          <w:u w:val="single"/>
        </w:rPr>
        <w:t>Offered Rates</w:t>
      </w:r>
    </w:p>
    <w:p w:rsidR="005D3572" w:rsidRPr="004C2072" w:rsidRDefault="005D3572" w:rsidP="005D3572">
      <w:r w:rsidRPr="004C2072">
        <w:t>We contacted selected banks to get rate information and compare to the average national rate for jumbo CDs provided by Bankrate.com.</w:t>
      </w:r>
    </w:p>
    <w:sectPr w:rsidR="005D3572" w:rsidRPr="004C2072" w:rsidSect="005D3572">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CCB" w:rsidRDefault="00A61CCB">
      <w:r>
        <w:separator/>
      </w:r>
    </w:p>
  </w:endnote>
  <w:endnote w:type="continuationSeparator" w:id="0">
    <w:p w:rsidR="00A61CCB" w:rsidRDefault="00A6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cala">
    <w:altName w:val="Cambria"/>
    <w:panose1 w:val="00000000000000000000"/>
    <w:charset w:val="4D"/>
    <w:family w:val="swiss"/>
    <w:notTrueType/>
    <w:pitch w:val="default"/>
    <w:sig w:usb0="00000003" w:usb1="00000000" w:usb2="00000000" w:usb3="00000000" w:csb0="00000001" w:csb1="00000000"/>
  </w:font>
  <w:font w:name="Palatino-Roman">
    <w:altName w:val="Palatino"/>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CB" w:rsidRDefault="00A61CCB" w:rsidP="005D35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1CCB" w:rsidRDefault="00A61CCB" w:rsidP="005D35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2582"/>
      <w:docPartObj>
        <w:docPartGallery w:val="Page Numbers (Bottom of Page)"/>
        <w:docPartUnique/>
      </w:docPartObj>
    </w:sdtPr>
    <w:sdtEndPr/>
    <w:sdtContent>
      <w:p w:rsidR="00A61CCB" w:rsidRDefault="00A61CCB">
        <w:pPr>
          <w:pStyle w:val="Footer"/>
          <w:jc w:val="center"/>
        </w:pPr>
        <w:r>
          <w:fldChar w:fldCharType="begin"/>
        </w:r>
        <w:r>
          <w:instrText xml:space="preserve"> PAGE   \* MERGEFORMAT </w:instrText>
        </w:r>
        <w:r>
          <w:fldChar w:fldCharType="separate"/>
        </w:r>
        <w:r w:rsidR="008D4387">
          <w:rPr>
            <w:noProof/>
          </w:rPr>
          <w:t>1</w:t>
        </w:r>
        <w:r>
          <w:rPr>
            <w:noProof/>
          </w:rPr>
          <w:fldChar w:fldCharType="end"/>
        </w:r>
      </w:p>
    </w:sdtContent>
  </w:sdt>
  <w:p w:rsidR="00A61CCB" w:rsidRPr="00B80CD8" w:rsidRDefault="008D4387" w:rsidP="005D3572">
    <w:pPr>
      <w:pStyle w:val="Footer"/>
      <w:ind w:right="360"/>
      <w:rPr>
        <w:sz w:val="20"/>
      </w:rPr>
    </w:pPr>
    <w:r>
      <w:rPr>
        <w:sz w:val="20"/>
      </w:rPr>
      <w:t>2011-03-25 MDI Bank Deposit Strategy.docx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CCB" w:rsidRDefault="00A61CCB">
      <w:r>
        <w:separator/>
      </w:r>
    </w:p>
  </w:footnote>
  <w:footnote w:type="continuationSeparator" w:id="0">
    <w:p w:rsidR="00A61CCB" w:rsidRDefault="00A61CCB">
      <w:r>
        <w:continuationSeparator/>
      </w:r>
    </w:p>
  </w:footnote>
  <w:footnote w:id="1">
    <w:p w:rsidR="00A61CCB" w:rsidRDefault="00A61CCB">
      <w:pPr>
        <w:pStyle w:val="FootnoteText"/>
      </w:pPr>
      <w:r>
        <w:rPr>
          <w:rStyle w:val="FootnoteReference"/>
        </w:rPr>
        <w:footnoteRef/>
      </w:r>
      <w:r>
        <w:t xml:space="preserve"> </w:t>
      </w:r>
      <w:r w:rsidRPr="000414C2">
        <w:rPr>
          <w:rFonts w:cs="Scala"/>
          <w:sz w:val="20"/>
          <w:szCs w:val="20"/>
        </w:rPr>
        <w:t xml:space="preserve">Certificate of Deposit Account Registry Service (CDARS®) allows depositors access to full FDIC insurance on deposits of up to $50 million. When </w:t>
      </w:r>
      <w:r>
        <w:rPr>
          <w:rFonts w:cs="Scala"/>
          <w:sz w:val="20"/>
          <w:szCs w:val="20"/>
        </w:rPr>
        <w:t>an investor</w:t>
      </w:r>
      <w:r w:rsidRPr="000414C2">
        <w:rPr>
          <w:rFonts w:cs="Scala"/>
          <w:sz w:val="20"/>
          <w:szCs w:val="20"/>
        </w:rPr>
        <w:t xml:space="preserve"> places a large deposit with a CDARS network member, that institution uses CDARS to place the funds into certificates of deposit issued by banks in the CDARS network. This occurs in increments of less than the FDIC insurance maximum to ensure that both principal and interest are el</w:t>
      </w:r>
      <w:r>
        <w:rPr>
          <w:rFonts w:cs="Scala"/>
          <w:sz w:val="20"/>
          <w:szCs w:val="20"/>
        </w:rPr>
        <w:t>igible for full FDIC insurance.</w:t>
      </w:r>
    </w:p>
  </w:footnote>
  <w:footnote w:id="2">
    <w:p w:rsidR="00A61CCB" w:rsidRPr="003C400E" w:rsidRDefault="00A61CCB" w:rsidP="005D3572">
      <w:pPr>
        <w:rPr>
          <w:sz w:val="20"/>
        </w:rPr>
      </w:pPr>
      <w:r>
        <w:rPr>
          <w:rStyle w:val="FootnoteReference"/>
        </w:rPr>
        <w:footnoteRef/>
      </w:r>
      <w:r>
        <w:t xml:space="preserve"> </w:t>
      </w:r>
      <w:r w:rsidRPr="003C400E">
        <w:rPr>
          <w:sz w:val="20"/>
        </w:rPr>
        <w:t xml:space="preserve">Section 308 of FIRREA defines the term "minority depository institution" as any depository institution where 51 percent or more of the stock is owned by one or more "socially and economically disadvantaged individuals." Given the ambiguous nature of the phrase "socially and economically disadvantaged individuals," the FDIC's Policy Statement defines "minority depository institution" as any </w:t>
      </w:r>
      <w:proofErr w:type="gramStart"/>
      <w:r w:rsidRPr="003C400E">
        <w:rPr>
          <w:sz w:val="20"/>
        </w:rPr>
        <w:t>Federally</w:t>
      </w:r>
      <w:proofErr w:type="gramEnd"/>
      <w:r w:rsidRPr="003C400E">
        <w:rPr>
          <w:sz w:val="20"/>
        </w:rPr>
        <w:t xml:space="preserve"> insured depository institution where 51 percent or more of the voting stock is owned by minority individuals. "Minority" as defined by Section 308 of FIRREA means any "Black American, Asian American, Hispanic American, or Native American." The voting stock must be held by U.S. citizens or permanent legal U.S. residents to be counted in determining minority ownership.</w:t>
      </w:r>
    </w:p>
    <w:p w:rsidR="00A61CCB" w:rsidRDefault="00A61CCB">
      <w:pPr>
        <w:pStyle w:val="FootnoteText"/>
      </w:pPr>
    </w:p>
  </w:footnote>
  <w:footnote w:id="3">
    <w:p w:rsidR="00A61CCB" w:rsidRPr="00E06D50" w:rsidRDefault="00A61CCB">
      <w:pPr>
        <w:pStyle w:val="FootnoteText"/>
        <w:rPr>
          <w:sz w:val="20"/>
        </w:rPr>
      </w:pPr>
      <w:r>
        <w:rPr>
          <w:rStyle w:val="FootnoteReference"/>
        </w:rPr>
        <w:footnoteRef/>
      </w:r>
      <w:r w:rsidRPr="00E06D50">
        <w:rPr>
          <w:sz w:val="20"/>
        </w:rPr>
        <w:t xml:space="preserve"> Assumes same ROA, DLI, and DDI as Shore Bank (parent company)</w:t>
      </w:r>
    </w:p>
  </w:footnote>
  <w:footnote w:id="4">
    <w:p w:rsidR="00A61CCB" w:rsidRPr="00C45209" w:rsidRDefault="00A61CCB">
      <w:pPr>
        <w:pStyle w:val="FootnoteText"/>
        <w:rPr>
          <w:sz w:val="20"/>
        </w:rPr>
      </w:pPr>
      <w:r>
        <w:rPr>
          <w:rStyle w:val="FootnoteReference"/>
        </w:rPr>
        <w:footnoteRef/>
      </w:r>
      <w:r w:rsidRPr="00C45209">
        <w:rPr>
          <w:sz w:val="20"/>
        </w:rPr>
        <w:t xml:space="preserve"> </w:t>
      </w:r>
      <w:r>
        <w:rPr>
          <w:sz w:val="20"/>
        </w:rPr>
        <w:t>R</w:t>
      </w:r>
      <w:r w:rsidRPr="00C45209">
        <w:rPr>
          <w:sz w:val="20"/>
        </w:rPr>
        <w:t>ural banks are not required to submit this information, indicated here as N/A</w:t>
      </w:r>
    </w:p>
  </w:footnote>
  <w:footnote w:id="5">
    <w:p w:rsidR="00A61CCB" w:rsidRPr="003C400E" w:rsidRDefault="00A61CCB">
      <w:pPr>
        <w:rPr>
          <w:color w:val="000000"/>
          <w:sz w:val="20"/>
        </w:rPr>
      </w:pPr>
      <w:r>
        <w:rPr>
          <w:rStyle w:val="FootnoteReference"/>
        </w:rPr>
        <w:footnoteRef/>
      </w:r>
      <w:r>
        <w:t xml:space="preserve"> </w:t>
      </w:r>
      <w:r w:rsidRPr="003C400E">
        <w:rPr>
          <w:color w:val="000000"/>
          <w:sz w:val="20"/>
        </w:rPr>
        <w:t>CAEL stands for Capitalization, Asset quality, Earnings and Liquidity. These are the measures of an institution's safety and soundness used in this model. It is an abbreviated version of the industry standard ratings known as CAMEL. Incorporated into these measures are more than 20 tests applied on a quarterly basis to the results reported by each institution. Using this data from the Federal Deposit Insurance Corporation and Office of Thrift Supervision, the program assigns a value to each of the CAEL categories and calculates a composite rating for the institution. More than 10,000 FDIC-Insured banks and thrifts are analyzed.</w:t>
      </w:r>
    </w:p>
    <w:p w:rsidR="00A61CCB" w:rsidRPr="003C400E" w:rsidRDefault="00A61CCB">
      <w:pPr>
        <w:rPr>
          <w:color w:val="000000"/>
          <w:sz w:val="20"/>
        </w:rPr>
      </w:pPr>
    </w:p>
    <w:p w:rsidR="00A61CCB" w:rsidRPr="003C400E" w:rsidRDefault="00A61CCB" w:rsidP="005D3572">
      <w:pPr>
        <w:rPr>
          <w:sz w:val="20"/>
        </w:rPr>
      </w:pPr>
      <w:r w:rsidRPr="003C400E">
        <w:rPr>
          <w:color w:val="000000"/>
          <w:sz w:val="20"/>
        </w:rPr>
        <w:t xml:space="preserve">The most desirable Safe &amp; Sound CAEL rating is one, the least desirable is five, in accordance with industry standards. Bankrate.com has reversed this order in its graphic rankings for easy visual recognition. The top star rating is </w:t>
      </w:r>
      <w:proofErr w:type="gramStart"/>
      <w:r w:rsidRPr="003C400E">
        <w:rPr>
          <w:color w:val="000000"/>
          <w:sz w:val="20"/>
        </w:rPr>
        <w:t>five,</w:t>
      </w:r>
      <w:proofErr w:type="gramEnd"/>
      <w:r w:rsidRPr="003C400E">
        <w:rPr>
          <w:color w:val="000000"/>
          <w:sz w:val="20"/>
        </w:rPr>
        <w:t xml:space="preserve"> the lowest star rating is one. Performing institutions will generally receive a rating of 3 or better stars with the majority of banks falling into the 3-4 star range. By contrast, the performing Safe &amp; Sound CAEL range would be 1, 2 and 3 with the majority of institutions falling into the 2 range. </w:t>
      </w:r>
    </w:p>
    <w:p w:rsidR="00A61CCB" w:rsidRDefault="00A61CCB">
      <w:pPr>
        <w:pStyle w:val="FootnoteText"/>
      </w:pPr>
    </w:p>
  </w:footnote>
  <w:footnote w:id="6">
    <w:p w:rsidR="00A61CCB" w:rsidRPr="005835B0" w:rsidRDefault="00A61CCB" w:rsidP="00A61CCB">
      <w:pPr>
        <w:pStyle w:val="FootnoteText"/>
        <w:rPr>
          <w:sz w:val="20"/>
        </w:rPr>
      </w:pPr>
      <w:r w:rsidRPr="005835B0">
        <w:rPr>
          <w:rStyle w:val="FootnoteReference"/>
          <w:sz w:val="20"/>
        </w:rPr>
        <w:footnoteRef/>
      </w:r>
      <w:r>
        <w:rPr>
          <w:sz w:val="20"/>
        </w:rPr>
        <w:t xml:space="preserve">  A</w:t>
      </w:r>
      <w:r w:rsidRPr="005835B0">
        <w:rPr>
          <w:sz w:val="20"/>
        </w:rPr>
        <w:t xml:space="preserve">s a de novo bank, </w:t>
      </w:r>
      <w:proofErr w:type="spellStart"/>
      <w:r>
        <w:rPr>
          <w:sz w:val="20"/>
        </w:rPr>
        <w:t>OneCal</w:t>
      </w:r>
      <w:proofErr w:type="spellEnd"/>
      <w:r w:rsidRPr="005835B0">
        <w:rPr>
          <w:sz w:val="20"/>
        </w:rPr>
        <w:t xml:space="preserve"> is expected to have a negative ROA as it takes a number of years to become profitable. Please note that </w:t>
      </w:r>
      <w:proofErr w:type="spellStart"/>
      <w:r>
        <w:rPr>
          <w:sz w:val="20"/>
        </w:rPr>
        <w:t>OneCal’s</w:t>
      </w:r>
      <w:proofErr w:type="spellEnd"/>
      <w:r w:rsidRPr="005835B0">
        <w:rPr>
          <w:sz w:val="20"/>
        </w:rPr>
        <w:t xml:space="preserve"> ROA was higher than peer banks that were formed in the same year.</w:t>
      </w:r>
    </w:p>
    <w:p w:rsidR="00A61CCB" w:rsidRPr="005835B0" w:rsidRDefault="00A61CCB" w:rsidP="00A61CCB">
      <w:pPr>
        <w:pStyle w:val="FootnoteText"/>
        <w:rPr>
          <w:sz w:val="20"/>
        </w:rPr>
      </w:pPr>
    </w:p>
  </w:footnote>
  <w:footnote w:id="7">
    <w:p w:rsidR="00A61CCB" w:rsidRPr="005835B0" w:rsidRDefault="00A61CCB" w:rsidP="00A61CCB">
      <w:pPr>
        <w:pStyle w:val="FootnoteText"/>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CB" w:rsidRPr="001F458F" w:rsidRDefault="00A61CCB" w:rsidP="001743FA">
    <w:pPr>
      <w:pStyle w:val="Header"/>
      <w:rPr>
        <w:sz w:val="20"/>
      </w:rPr>
    </w:pPr>
    <w:r>
      <w:rPr>
        <w:sz w:val="20"/>
      </w:rPr>
      <w:t>TKR edits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7DC"/>
    <w:multiLevelType w:val="hybridMultilevel"/>
    <w:tmpl w:val="3E908C72"/>
    <w:lvl w:ilvl="0" w:tplc="D7E0BA4E">
      <w:start w:val="8"/>
      <w:numFmt w:val="bullet"/>
      <w:lvlText w:val=""/>
      <w:lvlJc w:val="left"/>
      <w:pPr>
        <w:tabs>
          <w:tab w:val="num" w:pos="1080"/>
        </w:tabs>
        <w:ind w:left="1080" w:hanging="72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6C3063B"/>
    <w:multiLevelType w:val="hybridMultilevel"/>
    <w:tmpl w:val="6C7AF80A"/>
    <w:lvl w:ilvl="0" w:tplc="FFA44366">
      <w:start w:val="1"/>
      <w:numFmt w:val="decimal"/>
      <w:lvlText w:val="%1."/>
      <w:lvlJc w:val="left"/>
      <w:pPr>
        <w:tabs>
          <w:tab w:val="num" w:pos="720"/>
        </w:tabs>
        <w:ind w:left="720" w:hanging="360"/>
      </w:pPr>
    </w:lvl>
    <w:lvl w:ilvl="1" w:tplc="4AF4E6A0" w:tentative="1">
      <w:start w:val="1"/>
      <w:numFmt w:val="decimal"/>
      <w:lvlText w:val="%2."/>
      <w:lvlJc w:val="left"/>
      <w:pPr>
        <w:tabs>
          <w:tab w:val="num" w:pos="1440"/>
        </w:tabs>
        <w:ind w:left="1440" w:hanging="360"/>
      </w:pPr>
    </w:lvl>
    <w:lvl w:ilvl="2" w:tplc="AB44F65C" w:tentative="1">
      <w:start w:val="1"/>
      <w:numFmt w:val="decimal"/>
      <w:lvlText w:val="%3."/>
      <w:lvlJc w:val="left"/>
      <w:pPr>
        <w:tabs>
          <w:tab w:val="num" w:pos="2160"/>
        </w:tabs>
        <w:ind w:left="2160" w:hanging="360"/>
      </w:pPr>
    </w:lvl>
    <w:lvl w:ilvl="3" w:tplc="62CEDA3A" w:tentative="1">
      <w:start w:val="1"/>
      <w:numFmt w:val="decimal"/>
      <w:lvlText w:val="%4."/>
      <w:lvlJc w:val="left"/>
      <w:pPr>
        <w:tabs>
          <w:tab w:val="num" w:pos="2880"/>
        </w:tabs>
        <w:ind w:left="2880" w:hanging="360"/>
      </w:pPr>
    </w:lvl>
    <w:lvl w:ilvl="4" w:tplc="A6FE1694" w:tentative="1">
      <w:start w:val="1"/>
      <w:numFmt w:val="decimal"/>
      <w:lvlText w:val="%5."/>
      <w:lvlJc w:val="left"/>
      <w:pPr>
        <w:tabs>
          <w:tab w:val="num" w:pos="3600"/>
        </w:tabs>
        <w:ind w:left="3600" w:hanging="360"/>
      </w:pPr>
    </w:lvl>
    <w:lvl w:ilvl="5" w:tplc="3460E164" w:tentative="1">
      <w:start w:val="1"/>
      <w:numFmt w:val="decimal"/>
      <w:lvlText w:val="%6."/>
      <w:lvlJc w:val="left"/>
      <w:pPr>
        <w:tabs>
          <w:tab w:val="num" w:pos="4320"/>
        </w:tabs>
        <w:ind w:left="4320" w:hanging="360"/>
      </w:pPr>
    </w:lvl>
    <w:lvl w:ilvl="6" w:tplc="E0BEC5DA" w:tentative="1">
      <w:start w:val="1"/>
      <w:numFmt w:val="decimal"/>
      <w:lvlText w:val="%7."/>
      <w:lvlJc w:val="left"/>
      <w:pPr>
        <w:tabs>
          <w:tab w:val="num" w:pos="5040"/>
        </w:tabs>
        <w:ind w:left="5040" w:hanging="360"/>
      </w:pPr>
    </w:lvl>
    <w:lvl w:ilvl="7" w:tplc="9C1E8592" w:tentative="1">
      <w:start w:val="1"/>
      <w:numFmt w:val="decimal"/>
      <w:lvlText w:val="%8."/>
      <w:lvlJc w:val="left"/>
      <w:pPr>
        <w:tabs>
          <w:tab w:val="num" w:pos="5760"/>
        </w:tabs>
        <w:ind w:left="5760" w:hanging="360"/>
      </w:pPr>
    </w:lvl>
    <w:lvl w:ilvl="8" w:tplc="36A8A46C" w:tentative="1">
      <w:start w:val="1"/>
      <w:numFmt w:val="decimal"/>
      <w:lvlText w:val="%9."/>
      <w:lvlJc w:val="left"/>
      <w:pPr>
        <w:tabs>
          <w:tab w:val="num" w:pos="6480"/>
        </w:tabs>
        <w:ind w:left="6480" w:hanging="360"/>
      </w:pPr>
    </w:lvl>
  </w:abstractNum>
  <w:abstractNum w:abstractNumId="2">
    <w:nsid w:val="11F17594"/>
    <w:multiLevelType w:val="multilevel"/>
    <w:tmpl w:val="C42424A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7A0E42"/>
    <w:multiLevelType w:val="hybridMultilevel"/>
    <w:tmpl w:val="CB24CC64"/>
    <w:lvl w:ilvl="0" w:tplc="F8EACB18">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66E243A"/>
    <w:multiLevelType w:val="hybridMultilevel"/>
    <w:tmpl w:val="E7CE461A"/>
    <w:lvl w:ilvl="0" w:tplc="DCD224D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E95615F"/>
    <w:multiLevelType w:val="hybridMultilevel"/>
    <w:tmpl w:val="E54AC71E"/>
    <w:lvl w:ilvl="0" w:tplc="C18EBFA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EEB45ED"/>
    <w:multiLevelType w:val="hybridMultilevel"/>
    <w:tmpl w:val="C42424A2"/>
    <w:lvl w:ilvl="0" w:tplc="D368A9F0">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4189754C"/>
    <w:multiLevelType w:val="hybridMultilevel"/>
    <w:tmpl w:val="475A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E55CA3"/>
    <w:multiLevelType w:val="hybridMultilevel"/>
    <w:tmpl w:val="C37AD238"/>
    <w:lvl w:ilvl="0" w:tplc="0A2E556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453B1EC5"/>
    <w:multiLevelType w:val="hybridMultilevel"/>
    <w:tmpl w:val="4B42A6F6"/>
    <w:lvl w:ilvl="0" w:tplc="B616068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5F6B5B29"/>
    <w:multiLevelType w:val="hybridMultilevel"/>
    <w:tmpl w:val="FE64FB8E"/>
    <w:lvl w:ilvl="0" w:tplc="81D208F8">
      <w:start w:val="1"/>
      <w:numFmt w:val="bullet"/>
      <w:lvlText w:val=""/>
      <w:lvlJc w:val="left"/>
      <w:pPr>
        <w:tabs>
          <w:tab w:val="num" w:pos="920"/>
        </w:tabs>
        <w:ind w:left="920" w:hanging="5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60FC7798"/>
    <w:multiLevelType w:val="hybridMultilevel"/>
    <w:tmpl w:val="87D0B288"/>
    <w:lvl w:ilvl="0" w:tplc="4AA865E4">
      <w:numFmt w:val="bullet"/>
      <w:lvlText w:val=""/>
      <w:lvlJc w:val="left"/>
      <w:pPr>
        <w:tabs>
          <w:tab w:val="num" w:pos="1080"/>
        </w:tabs>
        <w:ind w:left="1080" w:hanging="72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4C2213C"/>
    <w:multiLevelType w:val="hybridMultilevel"/>
    <w:tmpl w:val="4B7ADB86"/>
    <w:lvl w:ilvl="0" w:tplc="CF381506">
      <w:start w:val="24"/>
      <w:numFmt w:val="bullet"/>
      <w:lvlText w:val=""/>
      <w:lvlJc w:val="left"/>
      <w:pPr>
        <w:tabs>
          <w:tab w:val="num" w:pos="1080"/>
        </w:tabs>
        <w:ind w:left="1080" w:hanging="72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7D11230"/>
    <w:multiLevelType w:val="hybridMultilevel"/>
    <w:tmpl w:val="E4985CE8"/>
    <w:lvl w:ilvl="0" w:tplc="EC4C436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6B4E4CE6"/>
    <w:multiLevelType w:val="hybridMultilevel"/>
    <w:tmpl w:val="E8468028"/>
    <w:lvl w:ilvl="0" w:tplc="B6160686">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6B5155CF"/>
    <w:multiLevelType w:val="hybridMultilevel"/>
    <w:tmpl w:val="A36E3084"/>
    <w:lvl w:ilvl="0" w:tplc="556CCF90">
      <w:start w:val="24"/>
      <w:numFmt w:val="bullet"/>
      <w:lvlText w:val=""/>
      <w:lvlJc w:val="left"/>
      <w:pPr>
        <w:tabs>
          <w:tab w:val="num" w:pos="1080"/>
        </w:tabs>
        <w:ind w:left="1080" w:hanging="72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DA51B41"/>
    <w:multiLevelType w:val="hybridMultilevel"/>
    <w:tmpl w:val="924CF056"/>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5"/>
  </w:num>
  <w:num w:numId="4">
    <w:abstractNumId w:val="0"/>
  </w:num>
  <w:num w:numId="5">
    <w:abstractNumId w:val="4"/>
  </w:num>
  <w:num w:numId="6">
    <w:abstractNumId w:val="15"/>
  </w:num>
  <w:num w:numId="7">
    <w:abstractNumId w:val="12"/>
  </w:num>
  <w:num w:numId="8">
    <w:abstractNumId w:val="6"/>
  </w:num>
  <w:num w:numId="9">
    <w:abstractNumId w:val="13"/>
  </w:num>
  <w:num w:numId="10">
    <w:abstractNumId w:val="10"/>
  </w:num>
  <w:num w:numId="11">
    <w:abstractNumId w:val="2"/>
  </w:num>
  <w:num w:numId="12">
    <w:abstractNumId w:val="16"/>
  </w:num>
  <w:num w:numId="13">
    <w:abstractNumId w:val="14"/>
  </w:num>
  <w:num w:numId="14">
    <w:abstractNumId w:val="9"/>
  </w:num>
  <w:num w:numId="15">
    <w:abstractNumId w:val="11"/>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1504F"/>
    <w:rsid w:val="001743FA"/>
    <w:rsid w:val="00202722"/>
    <w:rsid w:val="00271B6F"/>
    <w:rsid w:val="002C2ECF"/>
    <w:rsid w:val="003144F7"/>
    <w:rsid w:val="003F5C92"/>
    <w:rsid w:val="004C2072"/>
    <w:rsid w:val="005D3572"/>
    <w:rsid w:val="005F7FCF"/>
    <w:rsid w:val="00646B5B"/>
    <w:rsid w:val="00736969"/>
    <w:rsid w:val="007662F8"/>
    <w:rsid w:val="0081504F"/>
    <w:rsid w:val="00817AE5"/>
    <w:rsid w:val="008367F3"/>
    <w:rsid w:val="0087379C"/>
    <w:rsid w:val="008D4387"/>
    <w:rsid w:val="00A107E8"/>
    <w:rsid w:val="00A61CCB"/>
    <w:rsid w:val="00B80CD8"/>
    <w:rsid w:val="00EE2D06"/>
    <w:rsid w:val="00EE51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F458F"/>
  </w:style>
  <w:style w:type="character" w:styleId="FootnoteReference">
    <w:name w:val="footnote reference"/>
    <w:basedOn w:val="DefaultParagraphFont"/>
    <w:semiHidden/>
    <w:rsid w:val="001F458F"/>
    <w:rPr>
      <w:vertAlign w:val="superscript"/>
    </w:rPr>
  </w:style>
  <w:style w:type="paragraph" w:styleId="Header">
    <w:name w:val="header"/>
    <w:basedOn w:val="Normal"/>
    <w:rsid w:val="001F458F"/>
    <w:pPr>
      <w:tabs>
        <w:tab w:val="center" w:pos="4320"/>
        <w:tab w:val="right" w:pos="8640"/>
      </w:tabs>
    </w:pPr>
  </w:style>
  <w:style w:type="paragraph" w:styleId="Footer">
    <w:name w:val="footer"/>
    <w:basedOn w:val="Normal"/>
    <w:link w:val="FooterChar"/>
    <w:uiPriority w:val="99"/>
    <w:rsid w:val="001F458F"/>
    <w:pPr>
      <w:tabs>
        <w:tab w:val="center" w:pos="4320"/>
        <w:tab w:val="right" w:pos="8640"/>
      </w:tabs>
    </w:pPr>
  </w:style>
  <w:style w:type="character" w:styleId="PageNumber">
    <w:name w:val="page number"/>
    <w:basedOn w:val="DefaultParagraphFont"/>
    <w:rsid w:val="001F458F"/>
  </w:style>
  <w:style w:type="paragraph" w:styleId="BalloonText">
    <w:name w:val="Balloon Text"/>
    <w:basedOn w:val="Normal"/>
    <w:semiHidden/>
    <w:rsid w:val="00A3797F"/>
    <w:rPr>
      <w:rFonts w:ascii="Lucida Grande" w:hAnsi="Lucida Grande"/>
      <w:sz w:val="18"/>
      <w:szCs w:val="18"/>
    </w:rPr>
  </w:style>
  <w:style w:type="character" w:styleId="CommentReference">
    <w:name w:val="annotation reference"/>
    <w:basedOn w:val="DefaultParagraphFont"/>
    <w:semiHidden/>
    <w:rsid w:val="0024480F"/>
    <w:rPr>
      <w:sz w:val="16"/>
      <w:szCs w:val="16"/>
    </w:rPr>
  </w:style>
  <w:style w:type="paragraph" w:styleId="CommentText">
    <w:name w:val="annotation text"/>
    <w:basedOn w:val="Normal"/>
    <w:semiHidden/>
    <w:rsid w:val="0024480F"/>
    <w:rPr>
      <w:sz w:val="20"/>
      <w:szCs w:val="20"/>
    </w:rPr>
  </w:style>
  <w:style w:type="paragraph" w:styleId="CommentSubject">
    <w:name w:val="annotation subject"/>
    <w:basedOn w:val="CommentText"/>
    <w:next w:val="CommentText"/>
    <w:semiHidden/>
    <w:rsid w:val="0024480F"/>
    <w:rPr>
      <w:b/>
      <w:bCs/>
    </w:rPr>
  </w:style>
  <w:style w:type="character" w:customStyle="1" w:styleId="FooterChar">
    <w:name w:val="Footer Char"/>
    <w:basedOn w:val="DefaultParagraphFont"/>
    <w:link w:val="Footer"/>
    <w:uiPriority w:val="99"/>
    <w:rsid w:val="00202722"/>
    <w:rPr>
      <w:sz w:val="24"/>
      <w:szCs w:val="24"/>
    </w:rPr>
  </w:style>
  <w:style w:type="paragraph" w:styleId="EndnoteText">
    <w:name w:val="endnote text"/>
    <w:basedOn w:val="Normal"/>
    <w:link w:val="EndnoteTextChar"/>
    <w:rsid w:val="0087379C"/>
    <w:rPr>
      <w:sz w:val="20"/>
      <w:szCs w:val="20"/>
    </w:rPr>
  </w:style>
  <w:style w:type="character" w:customStyle="1" w:styleId="EndnoteTextChar">
    <w:name w:val="Endnote Text Char"/>
    <w:basedOn w:val="DefaultParagraphFont"/>
    <w:link w:val="EndnoteText"/>
    <w:rsid w:val="0087379C"/>
  </w:style>
  <w:style w:type="character" w:styleId="EndnoteReference">
    <w:name w:val="endnote reference"/>
    <w:basedOn w:val="DefaultParagraphFont"/>
    <w:rsid w:val="0087379C"/>
    <w:rPr>
      <w:vertAlign w:val="superscript"/>
    </w:rPr>
  </w:style>
  <w:style w:type="paragraph" w:styleId="ListParagraph">
    <w:name w:val="List Paragraph"/>
    <w:basedOn w:val="Normal"/>
    <w:qFormat/>
    <w:rsid w:val="00736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CAE7E-915D-429F-9931-E4E19A6C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2384</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MDI Cash Management Strategy</vt:lpstr>
    </vt:vector>
  </TitlesOfParts>
  <Company>Imprint Capital Advisors</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MDI Cash Management Strategy</dc:title>
  <dc:creator>John Goldstein</dc:creator>
  <cp:lastModifiedBy>Dessie Caulk</cp:lastModifiedBy>
  <cp:revision>3</cp:revision>
  <cp:lastPrinted>2010-05-25T19:59:00Z</cp:lastPrinted>
  <dcterms:created xsi:type="dcterms:W3CDTF">2011-03-25T18:42:00Z</dcterms:created>
  <dcterms:modified xsi:type="dcterms:W3CDTF">2011-03-28T20:02:00Z</dcterms:modified>
</cp:coreProperties>
</file>